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ADE" w:rsidRDefault="00A30BF5" w:rsidP="00A30BF5">
      <w:pPr>
        <w:jc w:val="center"/>
        <w:rPr>
          <w:rFonts w:ascii="Times New Roman" w:hAnsi="Times New Roman" w:cs="Times New Roman"/>
          <w:b/>
          <w:noProof/>
          <w:sz w:val="44"/>
          <w:szCs w:val="44"/>
        </w:rPr>
      </w:pPr>
      <w:r>
        <w:rPr>
          <w:rFonts w:ascii="Times New Roman" w:hAnsi="Times New Roman" w:cs="Times New Roman"/>
          <w:b/>
          <w:noProof/>
          <w:sz w:val="44"/>
          <w:szCs w:val="44"/>
        </w:rPr>
        <w:t>Street Sw</w:t>
      </w:r>
      <w:r w:rsidR="003879AC">
        <w:rPr>
          <w:rFonts w:ascii="Times New Roman" w:hAnsi="Times New Roman" w:cs="Times New Roman"/>
          <w:b/>
          <w:noProof/>
          <w:sz w:val="44"/>
          <w:szCs w:val="44"/>
        </w:rPr>
        <w:t>eep</w:t>
      </w:r>
      <w:r w:rsidR="008A3713">
        <w:rPr>
          <w:rFonts w:ascii="Times New Roman" w:hAnsi="Times New Roman" w:cs="Times New Roman"/>
          <w:b/>
          <w:noProof/>
          <w:sz w:val="44"/>
          <w:szCs w:val="44"/>
        </w:rPr>
        <w:t>ing Policy &amp; Procedure Manual</w:t>
      </w:r>
    </w:p>
    <w:p w:rsidR="00A30BF5" w:rsidRDefault="00A30BF5" w:rsidP="00A30BF5">
      <w:pPr>
        <w:pStyle w:val="ListParagraph"/>
        <w:numPr>
          <w:ilvl w:val="0"/>
          <w:numId w:val="3"/>
        </w:numPr>
        <w:rPr>
          <w:rFonts w:ascii="Times New Roman" w:hAnsi="Times New Roman" w:cs="Times New Roman"/>
          <w:b/>
          <w:sz w:val="32"/>
          <w:szCs w:val="32"/>
        </w:rPr>
      </w:pPr>
      <w:r w:rsidRPr="00A30BF5">
        <w:rPr>
          <w:rFonts w:ascii="Times New Roman" w:hAnsi="Times New Roman" w:cs="Times New Roman"/>
          <w:b/>
          <w:sz w:val="32"/>
          <w:szCs w:val="32"/>
        </w:rPr>
        <w:t>Introduction</w:t>
      </w:r>
    </w:p>
    <w:p w:rsidR="00A30BF5" w:rsidRDefault="00A30BF5" w:rsidP="00A30BF5">
      <w:pPr>
        <w:ind w:left="360"/>
        <w:rPr>
          <w:rFonts w:ascii="Times New Roman" w:hAnsi="Times New Roman" w:cs="Times New Roman"/>
          <w:sz w:val="24"/>
          <w:szCs w:val="24"/>
        </w:rPr>
      </w:pPr>
      <w:r>
        <w:rPr>
          <w:rFonts w:ascii="Times New Roman" w:hAnsi="Times New Roman" w:cs="Times New Roman"/>
          <w:sz w:val="24"/>
          <w:szCs w:val="24"/>
        </w:rPr>
        <w:t>In the best interest of the residents of the City of Lexington, the Community Service Department shall assume basic responsibility for sweeping public streets.  Reasonable sweeping is necessary for vehicle and pedestrian safety, water quality, and environmental concerns.  The City shall provide such service in a cost-effective manner keeping in mind safety; limited equipment, budget, and personnel; and environmental concerns.  The City will use City equipment and employees to provide this service.  Completion times and dates for street sweeping operation are dependent upon weather conditions, employee and equipment availability.  Annually the City sweeps about (</w:t>
      </w:r>
      <w:r w:rsidR="00985561">
        <w:rPr>
          <w:rFonts w:ascii="Times New Roman" w:hAnsi="Times New Roman" w:cs="Times New Roman"/>
          <w:sz w:val="24"/>
          <w:szCs w:val="24"/>
        </w:rPr>
        <w:t>2100</w:t>
      </w:r>
      <w:r>
        <w:rPr>
          <w:rFonts w:ascii="Times New Roman" w:hAnsi="Times New Roman" w:cs="Times New Roman"/>
          <w:sz w:val="24"/>
          <w:szCs w:val="24"/>
        </w:rPr>
        <w:t>) miles of public street and as a result disposes of over (</w:t>
      </w:r>
      <w:r w:rsidR="00985561">
        <w:rPr>
          <w:rFonts w:ascii="Times New Roman" w:hAnsi="Times New Roman" w:cs="Times New Roman"/>
          <w:sz w:val="24"/>
          <w:szCs w:val="24"/>
        </w:rPr>
        <w:t>437</w:t>
      </w:r>
      <w:r>
        <w:rPr>
          <w:rFonts w:ascii="Times New Roman" w:hAnsi="Times New Roman" w:cs="Times New Roman"/>
          <w:sz w:val="24"/>
          <w:szCs w:val="24"/>
        </w:rPr>
        <w:t>) cubic yards or (</w:t>
      </w:r>
      <w:r w:rsidR="00985561">
        <w:rPr>
          <w:rFonts w:ascii="Times New Roman" w:hAnsi="Times New Roman" w:cs="Times New Roman"/>
          <w:sz w:val="24"/>
          <w:szCs w:val="24"/>
        </w:rPr>
        <w:t>117.99</w:t>
      </w:r>
      <w:r>
        <w:rPr>
          <w:rFonts w:ascii="Times New Roman" w:hAnsi="Times New Roman" w:cs="Times New Roman"/>
          <w:sz w:val="24"/>
          <w:szCs w:val="24"/>
        </w:rPr>
        <w:t>) tons of sediment, leaves and debris</w:t>
      </w:r>
      <w:r w:rsidR="003529FF">
        <w:rPr>
          <w:rFonts w:ascii="Times New Roman" w:hAnsi="Times New Roman" w:cs="Times New Roman"/>
          <w:sz w:val="24"/>
          <w:szCs w:val="24"/>
        </w:rPr>
        <w:t xml:space="preserve"> and (</w:t>
      </w:r>
      <w:r w:rsidR="00985561">
        <w:rPr>
          <w:rFonts w:ascii="Times New Roman" w:hAnsi="Times New Roman" w:cs="Times New Roman"/>
          <w:sz w:val="24"/>
          <w:szCs w:val="24"/>
        </w:rPr>
        <w:t>612.1</w:t>
      </w:r>
      <w:bookmarkStart w:id="0" w:name="_GoBack"/>
      <w:bookmarkEnd w:id="0"/>
      <w:r w:rsidR="003529FF">
        <w:rPr>
          <w:rFonts w:ascii="Times New Roman" w:hAnsi="Times New Roman" w:cs="Times New Roman"/>
          <w:sz w:val="24"/>
          <w:szCs w:val="24"/>
        </w:rPr>
        <w:t>) man hours</w:t>
      </w:r>
      <w:r>
        <w:rPr>
          <w:rFonts w:ascii="Times New Roman" w:hAnsi="Times New Roman" w:cs="Times New Roman"/>
          <w:sz w:val="24"/>
          <w:szCs w:val="24"/>
        </w:rPr>
        <w:t>.</w:t>
      </w:r>
      <w:r w:rsidR="00572C7C">
        <w:rPr>
          <w:rFonts w:ascii="Times New Roman" w:hAnsi="Times New Roman" w:cs="Times New Roman"/>
          <w:sz w:val="24"/>
          <w:szCs w:val="24"/>
        </w:rPr>
        <w:t xml:space="preserve">  All this information is tracked by the </w:t>
      </w:r>
      <w:proofErr w:type="spellStart"/>
      <w:r w:rsidR="00572C7C">
        <w:rPr>
          <w:rFonts w:ascii="Times New Roman" w:hAnsi="Times New Roman" w:cs="Times New Roman"/>
          <w:sz w:val="24"/>
          <w:szCs w:val="24"/>
        </w:rPr>
        <w:t>Stormwater</w:t>
      </w:r>
      <w:proofErr w:type="spellEnd"/>
      <w:r w:rsidR="00572C7C">
        <w:rPr>
          <w:rFonts w:ascii="Times New Roman" w:hAnsi="Times New Roman" w:cs="Times New Roman"/>
          <w:sz w:val="24"/>
          <w:szCs w:val="24"/>
        </w:rPr>
        <w:t xml:space="preserve"> Program Manager.</w:t>
      </w:r>
    </w:p>
    <w:p w:rsidR="00A30BF5" w:rsidRDefault="00CB2AA7" w:rsidP="00A30BF5">
      <w:pPr>
        <w:ind w:left="360"/>
        <w:rPr>
          <w:rFonts w:ascii="Times New Roman" w:hAnsi="Times New Roman" w:cs="Times New Roman"/>
          <w:sz w:val="24"/>
          <w:szCs w:val="24"/>
        </w:rPr>
      </w:pPr>
      <w:r>
        <w:rPr>
          <w:rFonts w:ascii="Times New Roman" w:hAnsi="Times New Roman" w:cs="Times New Roman"/>
          <w:sz w:val="24"/>
          <w:szCs w:val="24"/>
        </w:rPr>
        <w:t>The City Manager or his</w:t>
      </w:r>
      <w:r w:rsidR="00A30BF5">
        <w:rPr>
          <w:rFonts w:ascii="Times New Roman" w:hAnsi="Times New Roman" w:cs="Times New Roman"/>
          <w:sz w:val="24"/>
          <w:szCs w:val="24"/>
        </w:rPr>
        <w:t xml:space="preserve"> designee is responsible for scheduling of employees, equipment to achieve the desired results of maintaining the city streets.</w:t>
      </w:r>
    </w:p>
    <w:p w:rsidR="00A30BF5" w:rsidRPr="00572C7C" w:rsidRDefault="00A00F83" w:rsidP="00572C7C">
      <w:pPr>
        <w:pStyle w:val="ListParagraph"/>
        <w:numPr>
          <w:ilvl w:val="0"/>
          <w:numId w:val="3"/>
        </w:numPr>
        <w:rPr>
          <w:rFonts w:ascii="Times New Roman" w:hAnsi="Times New Roman" w:cs="Times New Roman"/>
          <w:b/>
          <w:sz w:val="32"/>
          <w:szCs w:val="32"/>
        </w:rPr>
      </w:pPr>
      <w:r w:rsidRPr="00572C7C">
        <w:rPr>
          <w:rFonts w:ascii="Times New Roman" w:hAnsi="Times New Roman" w:cs="Times New Roman"/>
          <w:b/>
          <w:sz w:val="32"/>
          <w:szCs w:val="32"/>
        </w:rPr>
        <w:t>Commencing Sweeping Operations</w:t>
      </w:r>
    </w:p>
    <w:p w:rsidR="00BE14EB" w:rsidRDefault="00BE14EB" w:rsidP="00BE14EB">
      <w:pPr>
        <w:pStyle w:val="ListParagraph"/>
        <w:rPr>
          <w:rFonts w:ascii="Times New Roman" w:hAnsi="Times New Roman" w:cs="Times New Roman"/>
          <w:sz w:val="24"/>
          <w:szCs w:val="24"/>
        </w:rPr>
      </w:pPr>
    </w:p>
    <w:p w:rsidR="00A00F83" w:rsidRDefault="00A00F83" w:rsidP="00BE14EB">
      <w:pPr>
        <w:pStyle w:val="ListParagraph"/>
        <w:numPr>
          <w:ilvl w:val="0"/>
          <w:numId w:val="7"/>
        </w:numPr>
        <w:rPr>
          <w:rFonts w:ascii="Times New Roman" w:hAnsi="Times New Roman" w:cs="Times New Roman"/>
          <w:sz w:val="24"/>
          <w:szCs w:val="24"/>
        </w:rPr>
      </w:pPr>
      <w:r w:rsidRPr="00BE14EB">
        <w:rPr>
          <w:rFonts w:ascii="Times New Roman" w:hAnsi="Times New Roman" w:cs="Times New Roman"/>
          <w:sz w:val="24"/>
          <w:szCs w:val="24"/>
        </w:rPr>
        <w:t>Spring sweeping, primarily consists of removal of snow and ice control aggregate, sediment and other debris on the road surfaces, shall begin as soon as possible when streets are generally clear of snow and ice, and significant snow and ice storms diminish.  Spring sweeping, designed to pick up the bulk of the aggreg</w:t>
      </w:r>
      <w:r w:rsidR="00110C85" w:rsidRPr="00BE14EB">
        <w:rPr>
          <w:rFonts w:ascii="Times New Roman" w:hAnsi="Times New Roman" w:cs="Times New Roman"/>
          <w:sz w:val="24"/>
          <w:szCs w:val="24"/>
        </w:rPr>
        <w:t>ate, usually begins between mid-March and mid-</w:t>
      </w:r>
      <w:r w:rsidRPr="00BE14EB">
        <w:rPr>
          <w:rFonts w:ascii="Times New Roman" w:hAnsi="Times New Roman" w:cs="Times New Roman"/>
          <w:sz w:val="24"/>
          <w:szCs w:val="24"/>
        </w:rPr>
        <w:t>April and is typically completed in early May.</w:t>
      </w:r>
    </w:p>
    <w:p w:rsidR="00BE14EB" w:rsidRPr="00BE14EB" w:rsidRDefault="00BE14EB" w:rsidP="00BE14EB">
      <w:pPr>
        <w:pStyle w:val="ListParagraph"/>
        <w:ind w:left="1080"/>
        <w:rPr>
          <w:rFonts w:ascii="Times New Roman" w:hAnsi="Times New Roman" w:cs="Times New Roman"/>
          <w:sz w:val="24"/>
          <w:szCs w:val="24"/>
        </w:rPr>
      </w:pPr>
    </w:p>
    <w:p w:rsidR="00A00F83" w:rsidRDefault="00A00F83" w:rsidP="00BE14EB">
      <w:pPr>
        <w:pStyle w:val="ListParagraph"/>
        <w:numPr>
          <w:ilvl w:val="0"/>
          <w:numId w:val="7"/>
        </w:numPr>
        <w:rPr>
          <w:rFonts w:ascii="Times New Roman" w:hAnsi="Times New Roman" w:cs="Times New Roman"/>
          <w:sz w:val="24"/>
          <w:szCs w:val="24"/>
        </w:rPr>
      </w:pPr>
      <w:r w:rsidRPr="00BE14EB">
        <w:rPr>
          <w:rFonts w:ascii="Times New Roman" w:hAnsi="Times New Roman" w:cs="Times New Roman"/>
          <w:sz w:val="24"/>
          <w:szCs w:val="24"/>
        </w:rPr>
        <w:t>Fall sweeping is typically scheduled to begin the third week of October and completed by the last week in November, weather permitting.  Areas with extensive foliage shall be swept when leaves begin to fall to keep up with the accumulation rate of the leaves.</w:t>
      </w:r>
    </w:p>
    <w:p w:rsidR="00BE14EB" w:rsidRPr="00BE14EB" w:rsidRDefault="00BE14EB" w:rsidP="00BE14EB">
      <w:pPr>
        <w:pStyle w:val="ListParagraph"/>
        <w:rPr>
          <w:rFonts w:ascii="Times New Roman" w:hAnsi="Times New Roman" w:cs="Times New Roman"/>
          <w:sz w:val="24"/>
          <w:szCs w:val="24"/>
        </w:rPr>
      </w:pPr>
    </w:p>
    <w:p w:rsidR="00A00F83" w:rsidRDefault="00A00F83" w:rsidP="00BE14EB">
      <w:pPr>
        <w:pStyle w:val="ListParagraph"/>
        <w:numPr>
          <w:ilvl w:val="0"/>
          <w:numId w:val="7"/>
        </w:numPr>
        <w:rPr>
          <w:rFonts w:ascii="Times New Roman" w:hAnsi="Times New Roman" w:cs="Times New Roman"/>
          <w:sz w:val="24"/>
          <w:szCs w:val="24"/>
        </w:rPr>
      </w:pPr>
      <w:r w:rsidRPr="00BE14EB">
        <w:rPr>
          <w:rFonts w:ascii="Times New Roman" w:hAnsi="Times New Roman" w:cs="Times New Roman"/>
          <w:sz w:val="24"/>
          <w:szCs w:val="24"/>
        </w:rPr>
        <w:t>Sweeping operation are conducted as necessary throughout the year.  Sweeping operations should focus on watershed areas which drain directly to significant water bodies, major roads, and the downtown area.  Some factors that may prohibit or delay sweeping operations include temperatures below freezing, wind, heavy rain, snow and frozen gutter lines.</w:t>
      </w:r>
    </w:p>
    <w:p w:rsidR="00BE14EB" w:rsidRPr="00BE14EB" w:rsidRDefault="00BE14EB" w:rsidP="00BE14EB">
      <w:pPr>
        <w:pStyle w:val="ListParagraph"/>
        <w:rPr>
          <w:rFonts w:ascii="Times New Roman" w:hAnsi="Times New Roman" w:cs="Times New Roman"/>
          <w:sz w:val="24"/>
          <w:szCs w:val="24"/>
        </w:rPr>
      </w:pPr>
    </w:p>
    <w:p w:rsidR="00A00F83" w:rsidRDefault="00110C85" w:rsidP="00BE14EB">
      <w:pPr>
        <w:pStyle w:val="ListParagraph"/>
        <w:numPr>
          <w:ilvl w:val="0"/>
          <w:numId w:val="7"/>
        </w:numPr>
        <w:rPr>
          <w:rFonts w:ascii="Times New Roman" w:hAnsi="Times New Roman" w:cs="Times New Roman"/>
          <w:sz w:val="24"/>
          <w:szCs w:val="24"/>
        </w:rPr>
      </w:pPr>
      <w:r w:rsidRPr="00BE14EB">
        <w:rPr>
          <w:rFonts w:ascii="Times New Roman" w:hAnsi="Times New Roman" w:cs="Times New Roman"/>
          <w:sz w:val="24"/>
          <w:szCs w:val="24"/>
        </w:rPr>
        <w:t>Priority Areas: Downtown business sweeping occurs year round on a weekly basis with the exception of poor weather conditions and cold temperatures below freezing, wind, heavy rain, snow and frozen gutter lines.  “Hot Spots” are areas that are swept on a more frequent basis due to heavier than normal sediment accumulation which may affect public safety and environmental impact to the local creek.</w:t>
      </w:r>
    </w:p>
    <w:p w:rsidR="00BE14EB" w:rsidRPr="00BE14EB" w:rsidRDefault="00BE14EB" w:rsidP="00BE14EB">
      <w:pPr>
        <w:pStyle w:val="ListParagraph"/>
        <w:rPr>
          <w:rFonts w:ascii="Times New Roman" w:hAnsi="Times New Roman" w:cs="Times New Roman"/>
          <w:sz w:val="24"/>
          <w:szCs w:val="24"/>
        </w:rPr>
      </w:pPr>
    </w:p>
    <w:p w:rsidR="00110C85" w:rsidRDefault="00110C85" w:rsidP="00BE14EB">
      <w:pPr>
        <w:pStyle w:val="ListParagraph"/>
        <w:numPr>
          <w:ilvl w:val="0"/>
          <w:numId w:val="7"/>
        </w:numPr>
        <w:rPr>
          <w:rFonts w:ascii="Times New Roman" w:hAnsi="Times New Roman" w:cs="Times New Roman"/>
          <w:sz w:val="24"/>
          <w:szCs w:val="24"/>
        </w:rPr>
      </w:pPr>
      <w:r w:rsidRPr="00BE14EB">
        <w:rPr>
          <w:rFonts w:ascii="Times New Roman" w:hAnsi="Times New Roman" w:cs="Times New Roman"/>
          <w:sz w:val="24"/>
          <w:szCs w:val="24"/>
        </w:rPr>
        <w:lastRenderedPageBreak/>
        <w:t>Citizen requests for sweeping shall be evaluated by the City Manager or his designee and a priority status determined.</w:t>
      </w:r>
    </w:p>
    <w:p w:rsidR="00BE14EB" w:rsidRPr="00BE14EB" w:rsidRDefault="00BE14EB" w:rsidP="00BE14EB">
      <w:pPr>
        <w:pStyle w:val="ListParagraph"/>
        <w:rPr>
          <w:rFonts w:ascii="Times New Roman" w:hAnsi="Times New Roman" w:cs="Times New Roman"/>
          <w:sz w:val="24"/>
          <w:szCs w:val="24"/>
        </w:rPr>
      </w:pPr>
    </w:p>
    <w:p w:rsidR="00110C85" w:rsidRPr="00BE14EB" w:rsidRDefault="00110C85" w:rsidP="00BE14EB">
      <w:pPr>
        <w:pStyle w:val="ListParagraph"/>
        <w:numPr>
          <w:ilvl w:val="0"/>
          <w:numId w:val="7"/>
        </w:numPr>
        <w:rPr>
          <w:rFonts w:ascii="Times New Roman" w:hAnsi="Times New Roman" w:cs="Times New Roman"/>
          <w:sz w:val="24"/>
          <w:szCs w:val="24"/>
        </w:rPr>
      </w:pPr>
      <w:r w:rsidRPr="00BE14EB">
        <w:rPr>
          <w:rFonts w:ascii="Times New Roman" w:hAnsi="Times New Roman" w:cs="Times New Roman"/>
          <w:sz w:val="24"/>
          <w:szCs w:val="24"/>
        </w:rPr>
        <w:t>State highways are the responsibility of the Nebraska Department of Roads and county roads are the responsibility of the Dawson County Department of Roads. The City may assist in sweeping operations of these roadways by request, by maintenance agreement, or under emergency conditions.</w:t>
      </w:r>
    </w:p>
    <w:p w:rsidR="00110C85" w:rsidRDefault="00110C85" w:rsidP="00110C85">
      <w:pPr>
        <w:pStyle w:val="ListParagraph"/>
        <w:rPr>
          <w:rFonts w:ascii="Times New Roman" w:hAnsi="Times New Roman" w:cs="Times New Roman"/>
          <w:sz w:val="24"/>
          <w:szCs w:val="24"/>
        </w:rPr>
      </w:pPr>
    </w:p>
    <w:p w:rsidR="00110C85" w:rsidRDefault="00110C85" w:rsidP="00110C85">
      <w:pPr>
        <w:pStyle w:val="ListParagraph"/>
        <w:numPr>
          <w:ilvl w:val="0"/>
          <w:numId w:val="3"/>
        </w:numPr>
        <w:rPr>
          <w:rFonts w:ascii="Times New Roman" w:hAnsi="Times New Roman" w:cs="Times New Roman"/>
          <w:b/>
          <w:sz w:val="32"/>
          <w:szCs w:val="32"/>
        </w:rPr>
      </w:pPr>
      <w:r>
        <w:rPr>
          <w:rFonts w:ascii="Times New Roman" w:hAnsi="Times New Roman" w:cs="Times New Roman"/>
          <w:b/>
          <w:sz w:val="32"/>
          <w:szCs w:val="32"/>
        </w:rPr>
        <w:t>Street Sweeping Procedure</w:t>
      </w:r>
    </w:p>
    <w:p w:rsidR="00110C85" w:rsidRDefault="00C61E36" w:rsidP="00C61E36">
      <w:pPr>
        <w:ind w:left="360"/>
        <w:rPr>
          <w:rFonts w:ascii="Times New Roman" w:hAnsi="Times New Roman" w:cs="Times New Roman"/>
          <w:sz w:val="24"/>
          <w:szCs w:val="24"/>
        </w:rPr>
      </w:pPr>
      <w:r>
        <w:rPr>
          <w:rFonts w:ascii="Times New Roman" w:hAnsi="Times New Roman" w:cs="Times New Roman"/>
          <w:sz w:val="24"/>
          <w:szCs w:val="24"/>
        </w:rPr>
        <w:t>Sweeping is a slow process with gutter line speeds that can be as low as 2 to 3 miles per hour.  The City sweeps with its own equipment and manpower.  Typically, centerlines are swept after gutter lines are cleaned.  The City uses regenerative air/water sweeper equipment to remove sediment and other debris from the streets and to reduce the amount of particulate materials emitted into the air during the sweeping operation.</w:t>
      </w:r>
    </w:p>
    <w:p w:rsidR="00C61E36" w:rsidRPr="00C61E36" w:rsidRDefault="00C61E36" w:rsidP="00C61E36">
      <w:pPr>
        <w:pStyle w:val="ListParagraph"/>
        <w:numPr>
          <w:ilvl w:val="0"/>
          <w:numId w:val="3"/>
        </w:numPr>
        <w:rPr>
          <w:rFonts w:ascii="Times New Roman" w:hAnsi="Times New Roman" w:cs="Times New Roman"/>
          <w:b/>
          <w:sz w:val="32"/>
          <w:szCs w:val="32"/>
        </w:rPr>
      </w:pPr>
      <w:r>
        <w:rPr>
          <w:rFonts w:ascii="Times New Roman" w:hAnsi="Times New Roman" w:cs="Times New Roman"/>
          <w:b/>
          <w:sz w:val="32"/>
          <w:szCs w:val="32"/>
        </w:rPr>
        <w:t>Priorities</w:t>
      </w:r>
    </w:p>
    <w:p w:rsidR="00C61E36" w:rsidRDefault="00C61E36" w:rsidP="00C61E36">
      <w:pPr>
        <w:ind w:left="360"/>
        <w:rPr>
          <w:rFonts w:ascii="Times New Roman" w:hAnsi="Times New Roman" w:cs="Times New Roman"/>
          <w:sz w:val="24"/>
          <w:szCs w:val="24"/>
        </w:rPr>
      </w:pPr>
      <w:r>
        <w:rPr>
          <w:rFonts w:ascii="Times New Roman" w:hAnsi="Times New Roman" w:cs="Times New Roman"/>
          <w:sz w:val="24"/>
          <w:szCs w:val="24"/>
        </w:rPr>
        <w:t xml:space="preserve">The City has prioritized sweeping of City streets with attention to sensitive areas based on the street function, traffic volume, </w:t>
      </w:r>
      <w:r w:rsidR="00BE14EB">
        <w:rPr>
          <w:rFonts w:ascii="Times New Roman" w:hAnsi="Times New Roman" w:cs="Times New Roman"/>
          <w:sz w:val="24"/>
          <w:szCs w:val="24"/>
        </w:rPr>
        <w:t>and pedestrian</w:t>
      </w:r>
      <w:r>
        <w:rPr>
          <w:rFonts w:ascii="Times New Roman" w:hAnsi="Times New Roman" w:cs="Times New Roman"/>
          <w:sz w:val="24"/>
          <w:szCs w:val="24"/>
        </w:rPr>
        <w:t xml:space="preserve"> usage, impact on water quality and the environment, and the general welfare of citizens in the community</w:t>
      </w:r>
      <w:r w:rsidR="00BE14EB">
        <w:rPr>
          <w:rFonts w:ascii="Times New Roman" w:hAnsi="Times New Roman" w:cs="Times New Roman"/>
          <w:sz w:val="24"/>
          <w:szCs w:val="24"/>
        </w:rPr>
        <w:t>, taking into consideration the following:</w:t>
      </w:r>
    </w:p>
    <w:p w:rsidR="00BE14EB" w:rsidRDefault="00BE14EB" w:rsidP="00BE14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Municipal Code, under Section ()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-Illicit Discharges and Construction/Post Construction Requirements and Regulation.</w:t>
      </w:r>
    </w:p>
    <w:p w:rsidR="00BE14EB" w:rsidRDefault="00BE14EB" w:rsidP="00BE14EB">
      <w:pPr>
        <w:pStyle w:val="ListParagraph"/>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Permit requirements for Phase II of the National Pollutant Discharge Elimination System.</w:t>
      </w:r>
    </w:p>
    <w:p w:rsidR="00BE14EB" w:rsidRDefault="00BE14EB" w:rsidP="00BE14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Hot spot areas where sediment or other pollutants accumulate and cause heavier pollutant burden on water shed runoff.</w:t>
      </w:r>
    </w:p>
    <w:p w:rsidR="00BE14EB" w:rsidRDefault="00BE14EB" w:rsidP="00BE14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Residents request for sweeping will be evaluated and the City Manager will determine the priority.</w:t>
      </w:r>
    </w:p>
    <w:p w:rsidR="001B14F5" w:rsidRDefault="001B14F5" w:rsidP="001B14F5">
      <w:pPr>
        <w:spacing w:line="240" w:lineRule="auto"/>
        <w:ind w:left="720"/>
        <w:rPr>
          <w:rFonts w:ascii="Times New Roman" w:hAnsi="Times New Roman" w:cs="Times New Roman"/>
          <w:sz w:val="24"/>
          <w:szCs w:val="24"/>
        </w:rPr>
      </w:pPr>
      <w:r>
        <w:rPr>
          <w:rFonts w:ascii="Times New Roman" w:hAnsi="Times New Roman" w:cs="Times New Roman"/>
          <w:sz w:val="24"/>
          <w:szCs w:val="24"/>
        </w:rPr>
        <w:t>Note: Erosion/sedimentation and debris cleanup from construction projects is the responsibility of the developer, contractor, or property owner.</w:t>
      </w:r>
    </w:p>
    <w:p w:rsidR="001B14F5" w:rsidRDefault="001B14F5" w:rsidP="001B14F5">
      <w:pPr>
        <w:spacing w:line="240" w:lineRule="auto"/>
        <w:ind w:left="720"/>
        <w:rPr>
          <w:rFonts w:ascii="Times New Roman" w:hAnsi="Times New Roman" w:cs="Times New Roman"/>
          <w:sz w:val="24"/>
          <w:szCs w:val="24"/>
        </w:rPr>
      </w:pPr>
      <w:r>
        <w:rPr>
          <w:rFonts w:ascii="Times New Roman" w:hAnsi="Times New Roman" w:cs="Times New Roman"/>
          <w:sz w:val="24"/>
          <w:szCs w:val="24"/>
        </w:rPr>
        <w:t>The City has determined that the streets shall be swept as depicted on the table below.</w:t>
      </w:r>
    </w:p>
    <w:p w:rsidR="001B14F5" w:rsidRPr="001B14F5" w:rsidRDefault="001B14F5" w:rsidP="001B14F5">
      <w:pPr>
        <w:pStyle w:val="ListParagraph"/>
        <w:numPr>
          <w:ilvl w:val="0"/>
          <w:numId w:val="3"/>
        </w:numPr>
        <w:rPr>
          <w:rFonts w:ascii="Times New Roman" w:hAnsi="Times New Roman" w:cs="Times New Roman"/>
          <w:b/>
          <w:sz w:val="32"/>
          <w:szCs w:val="32"/>
        </w:rPr>
      </w:pPr>
      <w:r>
        <w:rPr>
          <w:rFonts w:ascii="Times New Roman" w:hAnsi="Times New Roman" w:cs="Times New Roman"/>
          <w:b/>
          <w:sz w:val="32"/>
          <w:szCs w:val="32"/>
        </w:rPr>
        <w:t>Street Sweeping Frequencies</w:t>
      </w:r>
    </w:p>
    <w:tbl>
      <w:tblPr>
        <w:tblStyle w:val="TableGrid"/>
        <w:tblW w:w="0" w:type="auto"/>
        <w:tblInd w:w="360" w:type="dxa"/>
        <w:tblLook w:val="04A0" w:firstRow="1" w:lastRow="0" w:firstColumn="1" w:lastColumn="0" w:noHBand="0" w:noVBand="1"/>
      </w:tblPr>
      <w:tblGrid>
        <w:gridCol w:w="2996"/>
        <w:gridCol w:w="2997"/>
        <w:gridCol w:w="2997"/>
      </w:tblGrid>
      <w:tr w:rsidR="001B14F5" w:rsidTr="001B14F5">
        <w:tc>
          <w:tcPr>
            <w:tcW w:w="2996"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AREA</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Minimum Frequency</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Maximum Frequency</w:t>
            </w:r>
          </w:p>
        </w:tc>
      </w:tr>
      <w:tr w:rsidR="001B14F5" w:rsidTr="001B14F5">
        <w:tc>
          <w:tcPr>
            <w:tcW w:w="2996"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Arterial/Secondary Street</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2 Times / Year</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4 Times / Year</w:t>
            </w:r>
          </w:p>
        </w:tc>
      </w:tr>
      <w:tr w:rsidR="001B14F5" w:rsidTr="001B14F5">
        <w:tc>
          <w:tcPr>
            <w:tcW w:w="2996"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Commercial</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2 Times / Year</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4 Times / Year</w:t>
            </w:r>
          </w:p>
        </w:tc>
      </w:tr>
      <w:tr w:rsidR="001B14F5" w:rsidTr="001B14F5">
        <w:tc>
          <w:tcPr>
            <w:tcW w:w="2996"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Light/Heavy Industry</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2 Times / Year</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4 Times / Year</w:t>
            </w:r>
          </w:p>
        </w:tc>
      </w:tr>
      <w:tr w:rsidR="001B14F5" w:rsidTr="001B14F5">
        <w:tc>
          <w:tcPr>
            <w:tcW w:w="2996"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Residential</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2 Times / Year</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4 Times / Year</w:t>
            </w:r>
          </w:p>
        </w:tc>
      </w:tr>
      <w:tr w:rsidR="001B14F5" w:rsidTr="001B14F5">
        <w:tc>
          <w:tcPr>
            <w:tcW w:w="2996"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Downtown Businesses</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Biweekly 2X Month</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Weekly</w:t>
            </w:r>
          </w:p>
        </w:tc>
      </w:tr>
      <w:tr w:rsidR="001B14F5" w:rsidTr="001B14F5">
        <w:tc>
          <w:tcPr>
            <w:tcW w:w="2996"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“Hot Spot Areas”</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4 Times / Year</w:t>
            </w:r>
          </w:p>
        </w:tc>
        <w:tc>
          <w:tcPr>
            <w:tcW w:w="2997" w:type="dxa"/>
          </w:tcPr>
          <w:p w:rsidR="001B14F5" w:rsidRDefault="001B14F5" w:rsidP="001B14F5">
            <w:pPr>
              <w:rPr>
                <w:rFonts w:ascii="Times New Roman" w:hAnsi="Times New Roman" w:cs="Times New Roman"/>
                <w:sz w:val="24"/>
                <w:szCs w:val="24"/>
              </w:rPr>
            </w:pPr>
            <w:r>
              <w:rPr>
                <w:rFonts w:ascii="Times New Roman" w:hAnsi="Times New Roman" w:cs="Times New Roman"/>
                <w:sz w:val="24"/>
                <w:szCs w:val="24"/>
              </w:rPr>
              <w:t>8 Times / Year</w:t>
            </w:r>
          </w:p>
        </w:tc>
      </w:tr>
    </w:tbl>
    <w:p w:rsidR="001B14F5" w:rsidRDefault="006C0CDC" w:rsidP="001B14F5">
      <w:pPr>
        <w:ind w:left="360"/>
        <w:rPr>
          <w:rFonts w:ascii="Times New Roman" w:hAnsi="Times New Roman" w:cs="Times New Roman"/>
          <w:b/>
          <w:sz w:val="24"/>
          <w:szCs w:val="24"/>
        </w:rPr>
      </w:pPr>
      <w:r>
        <w:rPr>
          <w:rFonts w:ascii="Times New Roman" w:hAnsi="Times New Roman" w:cs="Times New Roman"/>
          <w:b/>
          <w:sz w:val="24"/>
          <w:szCs w:val="24"/>
        </w:rPr>
        <w:lastRenderedPageBreak/>
        <w:t>All other residential street not listed above are swept in the spring and fall months. NOTE: Schedules are subject to change without prior notice.</w:t>
      </w:r>
    </w:p>
    <w:p w:rsidR="006C0CDC" w:rsidRDefault="006C0CDC" w:rsidP="006C0CDC">
      <w:pPr>
        <w:pStyle w:val="ListParagraph"/>
        <w:numPr>
          <w:ilvl w:val="0"/>
          <w:numId w:val="3"/>
        </w:numPr>
        <w:rPr>
          <w:rFonts w:ascii="Times New Roman" w:hAnsi="Times New Roman" w:cs="Times New Roman"/>
          <w:b/>
          <w:sz w:val="32"/>
          <w:szCs w:val="32"/>
        </w:rPr>
      </w:pPr>
      <w:r>
        <w:rPr>
          <w:rFonts w:ascii="Times New Roman" w:hAnsi="Times New Roman" w:cs="Times New Roman"/>
          <w:b/>
          <w:sz w:val="32"/>
          <w:szCs w:val="32"/>
        </w:rPr>
        <w:t>Work Schedules</w:t>
      </w:r>
    </w:p>
    <w:p w:rsidR="006C0CDC" w:rsidRDefault="006C0CDC" w:rsidP="006C0CDC">
      <w:pPr>
        <w:ind w:left="360"/>
        <w:rPr>
          <w:rFonts w:ascii="Times New Roman" w:hAnsi="Times New Roman" w:cs="Times New Roman"/>
          <w:sz w:val="24"/>
          <w:szCs w:val="24"/>
        </w:rPr>
      </w:pPr>
      <w:r>
        <w:rPr>
          <w:rFonts w:ascii="Times New Roman" w:hAnsi="Times New Roman" w:cs="Times New Roman"/>
          <w:sz w:val="24"/>
          <w:szCs w:val="24"/>
        </w:rPr>
        <w:t>Sweeping operations are performed in conjunction with other maintenance operation.  Sweeping operations are normally conducted Monday through Friday from 8:00am to 5:00pm.  The downtown business areas are swept on Fridays from 3:00am until noon.  Sweeping may be restricted due to hazardous weather conditions as previously listed.  Extended workdays may be expected for spring and fall cleanup or emergency sweeping operations.</w:t>
      </w:r>
    </w:p>
    <w:p w:rsidR="006C0CDC" w:rsidRDefault="006C0CDC" w:rsidP="006C0CDC">
      <w:pPr>
        <w:pStyle w:val="ListParagraph"/>
        <w:numPr>
          <w:ilvl w:val="0"/>
          <w:numId w:val="3"/>
        </w:numPr>
        <w:rPr>
          <w:rFonts w:ascii="Times New Roman" w:hAnsi="Times New Roman" w:cs="Times New Roman"/>
          <w:b/>
          <w:sz w:val="32"/>
          <w:szCs w:val="32"/>
        </w:rPr>
      </w:pPr>
      <w:r>
        <w:rPr>
          <w:rFonts w:ascii="Times New Roman" w:hAnsi="Times New Roman" w:cs="Times New Roman"/>
          <w:b/>
          <w:sz w:val="32"/>
          <w:szCs w:val="32"/>
        </w:rPr>
        <w:t>Sidewalks and Bike Paths</w:t>
      </w:r>
    </w:p>
    <w:p w:rsidR="006C0CDC" w:rsidRPr="006C0CDC" w:rsidRDefault="006C0CDC" w:rsidP="006C0CDC">
      <w:pPr>
        <w:ind w:left="360"/>
        <w:rPr>
          <w:rFonts w:ascii="Times New Roman" w:hAnsi="Times New Roman" w:cs="Times New Roman"/>
          <w:sz w:val="24"/>
          <w:szCs w:val="24"/>
        </w:rPr>
      </w:pPr>
      <w:r>
        <w:rPr>
          <w:rFonts w:ascii="Times New Roman" w:hAnsi="Times New Roman" w:cs="Times New Roman"/>
          <w:sz w:val="24"/>
          <w:szCs w:val="24"/>
        </w:rPr>
        <w:t>The City’s Parks and Recreations Department provides sweeping services for public bike paths and sidewalks on an as needed basis.  Residents and business owners are responsible for sidewalks adjacent to their property within the public right of way.</w:t>
      </w:r>
    </w:p>
    <w:p w:rsidR="00A30BF5" w:rsidRPr="00A30BF5" w:rsidRDefault="00A30BF5" w:rsidP="00A30BF5">
      <w:pPr>
        <w:ind w:left="360"/>
        <w:rPr>
          <w:rFonts w:ascii="Times New Roman" w:hAnsi="Times New Roman" w:cs="Times New Roman"/>
          <w:sz w:val="24"/>
          <w:szCs w:val="24"/>
        </w:rPr>
      </w:pPr>
    </w:p>
    <w:sectPr w:rsidR="00A30BF5" w:rsidRPr="00A30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61D8"/>
    <w:multiLevelType w:val="hybridMultilevel"/>
    <w:tmpl w:val="7E3C3DFC"/>
    <w:lvl w:ilvl="0" w:tplc="B04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77089"/>
    <w:multiLevelType w:val="hybridMultilevel"/>
    <w:tmpl w:val="659ED17A"/>
    <w:lvl w:ilvl="0" w:tplc="C340E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55D07"/>
    <w:multiLevelType w:val="hybridMultilevel"/>
    <w:tmpl w:val="ECBA4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F19EA"/>
    <w:multiLevelType w:val="hybridMultilevel"/>
    <w:tmpl w:val="420AD2B8"/>
    <w:lvl w:ilvl="0" w:tplc="FAA058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2471D"/>
    <w:multiLevelType w:val="hybridMultilevel"/>
    <w:tmpl w:val="C4885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2D16F9"/>
    <w:multiLevelType w:val="hybridMultilevel"/>
    <w:tmpl w:val="577CB2AE"/>
    <w:lvl w:ilvl="0" w:tplc="34AAA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656D7"/>
    <w:multiLevelType w:val="hybridMultilevel"/>
    <w:tmpl w:val="2F60C292"/>
    <w:lvl w:ilvl="0" w:tplc="6840D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F44D6B"/>
    <w:multiLevelType w:val="hybridMultilevel"/>
    <w:tmpl w:val="A462B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
  </w:num>
  <w:num w:numId="4">
    <w:abstractNumId w:val="2"/>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F5"/>
    <w:rsid w:val="00110C85"/>
    <w:rsid w:val="001B14F5"/>
    <w:rsid w:val="003529FF"/>
    <w:rsid w:val="003879AC"/>
    <w:rsid w:val="00572C7C"/>
    <w:rsid w:val="006C0CDC"/>
    <w:rsid w:val="007F1ADE"/>
    <w:rsid w:val="008A3713"/>
    <w:rsid w:val="00985561"/>
    <w:rsid w:val="00A00F83"/>
    <w:rsid w:val="00A04096"/>
    <w:rsid w:val="00A30BF5"/>
    <w:rsid w:val="00BE14EB"/>
    <w:rsid w:val="00C61E36"/>
    <w:rsid w:val="00CB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AC09E-D2AF-40E1-8BE4-6DBD89B7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F5"/>
    <w:pPr>
      <w:ind w:left="720"/>
      <w:contextualSpacing/>
    </w:pPr>
  </w:style>
  <w:style w:type="table" w:styleId="TableGrid">
    <w:name w:val="Table Grid"/>
    <w:basedOn w:val="TableNormal"/>
    <w:uiPriority w:val="39"/>
    <w:rsid w:val="001B1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Hoendervoogt</dc:creator>
  <cp:keywords/>
  <dc:description/>
  <cp:lastModifiedBy>Nick Hoendervoogt</cp:lastModifiedBy>
  <cp:revision>8</cp:revision>
  <cp:lastPrinted>2016-11-08T14:42:00Z</cp:lastPrinted>
  <dcterms:created xsi:type="dcterms:W3CDTF">2016-11-07T22:25:00Z</dcterms:created>
  <dcterms:modified xsi:type="dcterms:W3CDTF">2016-11-08T14:57:00Z</dcterms:modified>
</cp:coreProperties>
</file>