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Stormwater Management Plan (Clean Version)</w:t>
      </w:r>
    </w:p>
    <w:p>
      <w:r>
        <w:t>Cleaned version with narrative and reporting language removed. BMPs and requirements preserved.</w:t>
      </w:r>
    </w:p>
    <w:p>
      <w:r>
        <w:t>Example Section:</w:t>
        <w:br/>
      </w:r>
    </w:p>
    <w:p>
      <w:r>
        <w:t>BMP 3.1.2 Investigate illicit discharges.</w:t>
        <w:br/>
        <w:t>The City will investigate, remove or require removal of illicit discharges. Investigations will be initiated within two working days of notification. Records will be maintained until resolution.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