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8947" w14:textId="150B8DBA" w:rsidR="003E54EB" w:rsidRDefault="003E54EB"/>
    <w:p w14:paraId="7748CBF8" w14:textId="3EC5DA29" w:rsidR="00EA2396" w:rsidRDefault="00EA2396"/>
    <w:p w14:paraId="474F347B" w14:textId="449D2781" w:rsidR="00EA2396" w:rsidRDefault="00EA2396"/>
    <w:p w14:paraId="5C014B04" w14:textId="38A7B969" w:rsidR="00EA2396" w:rsidRDefault="00EA2396" w:rsidP="00090E8A">
      <w:pPr>
        <w:pStyle w:val="Title"/>
      </w:pPr>
    </w:p>
    <w:p w14:paraId="6F4E5D4E" w14:textId="3E7B5159" w:rsidR="00EA2396" w:rsidRDefault="00090E8A" w:rsidP="00090E8A">
      <w:pPr>
        <w:pStyle w:val="Title"/>
      </w:pPr>
      <w:r>
        <w:t>CITY OF LEXINGTON</w:t>
      </w:r>
    </w:p>
    <w:p w14:paraId="29FFC7CE" w14:textId="6FC73EEC" w:rsidR="00EA2396" w:rsidRDefault="00EA2396"/>
    <w:p w14:paraId="49C5E237" w14:textId="3FB886BE" w:rsidR="00EA2396" w:rsidRDefault="00EA2396"/>
    <w:p w14:paraId="2515F540" w14:textId="77777777" w:rsidR="00EA2396" w:rsidRDefault="00EA2396"/>
    <w:bookmarkStart w:id="0" w:name="_Hlk106191822" w:displacedByCustomXml="next"/>
    <w:bookmarkStart w:id="1" w:name="_Hlk106191795" w:displacedByCustomXml="next"/>
    <w:bookmarkStart w:id="2" w:name="_Hlk106191794" w:displacedByCustomXml="next"/>
    <w:sdt>
      <w:sdtPr>
        <w:rPr>
          <w:rFonts w:ascii="Arial" w:hAnsi="Arial" w:cs="Arial"/>
          <w:b/>
          <w:bCs/>
          <w:color w:val="FFFFFF" w:themeColor="background1"/>
          <w:sz w:val="40"/>
          <w:szCs w:val="40"/>
        </w:rPr>
        <w:alias w:val="Title"/>
        <w:tag w:val="Title"/>
        <w:id w:val="168291833"/>
        <w:placeholder>
          <w:docPart w:val="77112F6F9DB54C96B2DA4EE545EEABB1"/>
        </w:placeholder>
      </w:sdtPr>
      <w:sdtEndPr>
        <w:rPr>
          <w:rFonts w:asciiTheme="minorHAnsi" w:hAnsiTheme="minorHAnsi" w:cstheme="minorHAnsi"/>
          <w:caps/>
          <w:color w:val="025F80"/>
          <w:sz w:val="42"/>
          <w:szCs w:val="42"/>
        </w:rPr>
      </w:sdtEndPr>
      <w:sdtContent>
        <w:p w14:paraId="297D7463" w14:textId="77777777" w:rsidR="00EA2396" w:rsidRPr="0037693B" w:rsidRDefault="00EA2396" w:rsidP="00EA2396">
          <w:pPr>
            <w:pStyle w:val="NoSpacing"/>
            <w:rPr>
              <w:rFonts w:cstheme="minorHAnsi"/>
              <w:b/>
              <w:bCs/>
              <w:caps/>
              <w:color w:val="025F80"/>
              <w:sz w:val="42"/>
              <w:szCs w:val="42"/>
            </w:rPr>
          </w:pPr>
          <w:r w:rsidRPr="0037693B">
            <w:rPr>
              <w:rFonts w:cstheme="minorHAnsi"/>
              <w:b/>
              <w:bCs/>
              <w:caps/>
              <w:color w:val="025F80"/>
              <w:sz w:val="42"/>
              <w:szCs w:val="42"/>
            </w:rPr>
            <w:t>Economic Development and Emergent Threat Programs</w:t>
          </w:r>
          <w:r>
            <w:rPr>
              <w:rFonts w:cstheme="minorHAnsi"/>
              <w:b/>
              <w:bCs/>
              <w:caps/>
              <w:color w:val="025F80"/>
              <w:sz w:val="42"/>
              <w:szCs w:val="42"/>
            </w:rPr>
            <w:t xml:space="preserve">: </w:t>
          </w:r>
        </w:p>
        <w:p w14:paraId="4CE6CC76" w14:textId="77777777" w:rsidR="00EA2396" w:rsidRPr="0037693B" w:rsidRDefault="00EA2396" w:rsidP="00EA2396">
          <w:pPr>
            <w:pStyle w:val="NoSpacing"/>
            <w:rPr>
              <w:rFonts w:cstheme="minorHAnsi"/>
              <w:b/>
              <w:bCs/>
              <w:caps/>
              <w:color w:val="025F80"/>
              <w:sz w:val="42"/>
              <w:szCs w:val="42"/>
            </w:rPr>
          </w:pPr>
          <w:r w:rsidRPr="0037693B">
            <w:rPr>
              <w:rFonts w:cstheme="minorHAnsi"/>
              <w:b/>
              <w:bCs/>
              <w:caps/>
              <w:color w:val="025F80"/>
              <w:sz w:val="42"/>
              <w:szCs w:val="42"/>
            </w:rPr>
            <w:t>Subrecipient Duplication of Benefits (DOB) Policies and Procedures Template</w:t>
          </w:r>
        </w:p>
      </w:sdtContent>
    </w:sdt>
    <w:bookmarkEnd w:id="0" w:displacedByCustomXml="prev"/>
    <w:sdt>
      <w:sdtPr>
        <w:rPr>
          <w:rFonts w:cstheme="minorHAnsi"/>
          <w:b/>
          <w:bCs/>
          <w:caps/>
          <w:color w:val="025F80"/>
          <w:sz w:val="40"/>
          <w:szCs w:val="40"/>
        </w:rPr>
        <w:alias w:val="Subtitle"/>
        <w:tag w:val="Subtitle"/>
        <w:id w:val="2043938536"/>
        <w:placeholder>
          <w:docPart w:val="C4B11FE72FFD431F9C73CC4C5FA95FEE"/>
        </w:placeholder>
      </w:sdtPr>
      <w:sdtEndPr>
        <w:rPr>
          <w:sz w:val="28"/>
          <w:szCs w:val="28"/>
        </w:rPr>
      </w:sdtEndPr>
      <w:sdtContent>
        <w:p w14:paraId="4D3EA42E" w14:textId="77777777" w:rsidR="00EA2396" w:rsidRPr="00235E6F" w:rsidRDefault="00EA2396" w:rsidP="00EA2396">
          <w:pPr>
            <w:pStyle w:val="NoSpacing"/>
            <w:rPr>
              <w:rFonts w:cstheme="minorHAnsi"/>
              <w:b/>
              <w:bCs/>
              <w:caps/>
              <w:color w:val="025F80"/>
              <w:sz w:val="28"/>
              <w:szCs w:val="28"/>
            </w:rPr>
          </w:pPr>
          <w:r w:rsidRPr="00235E6F">
            <w:rPr>
              <w:rFonts w:cstheme="minorHAnsi"/>
              <w:b/>
              <w:bCs/>
              <w:caps/>
              <w:color w:val="025F80"/>
              <w:sz w:val="28"/>
              <w:szCs w:val="28"/>
            </w:rPr>
            <w:t>Community Development Block Grant – Coronavirus (CDBG – CV)</w:t>
          </w:r>
        </w:p>
      </w:sdtContent>
    </w:sdt>
    <w:p w14:paraId="772D6654" w14:textId="03D014F7" w:rsidR="00EA2396" w:rsidRDefault="00EA2396" w:rsidP="00EA2396">
      <w:pPr>
        <w:pStyle w:val="NoSpacing"/>
        <w:rPr>
          <w:rFonts w:cstheme="minorHAnsi"/>
          <w:b/>
          <w:bCs/>
          <w:caps/>
          <w:color w:val="025F80"/>
          <w:sz w:val="32"/>
          <w:szCs w:val="32"/>
        </w:rPr>
      </w:pPr>
      <w:r w:rsidRPr="0037693B">
        <w:rPr>
          <w:rFonts w:cstheme="minorHAnsi"/>
          <w:b/>
          <w:bCs/>
          <w:caps/>
          <w:color w:val="025F80"/>
          <w:sz w:val="32"/>
          <w:szCs w:val="32"/>
        </w:rPr>
        <w:t xml:space="preserve"> </w:t>
      </w:r>
      <w:sdt>
        <w:sdtPr>
          <w:rPr>
            <w:rFonts w:cstheme="minorHAnsi"/>
            <w:b/>
            <w:bCs/>
            <w:caps/>
            <w:color w:val="025F80"/>
            <w:sz w:val="32"/>
            <w:szCs w:val="32"/>
          </w:rPr>
          <w:alias w:val="Version Number"/>
          <w:tag w:val="Version Number"/>
          <w:id w:val="244464122"/>
          <w:placeholder>
            <w:docPart w:val="D8394AC091FD46CF8287F1A565BAE7DE"/>
          </w:placeholder>
        </w:sdtPr>
        <w:sdtEndPr/>
        <w:sdtContent>
          <w:r w:rsidRPr="0037693B">
            <w:rPr>
              <w:rFonts w:cstheme="minorHAnsi"/>
              <w:b/>
              <w:bCs/>
              <w:caps/>
              <w:color w:val="025F80"/>
              <w:sz w:val="32"/>
              <w:szCs w:val="32"/>
            </w:rPr>
            <w:t xml:space="preserve">Version </w:t>
          </w:r>
          <w:sdt>
            <w:sdtPr>
              <w:rPr>
                <w:rFonts w:cstheme="minorHAnsi"/>
                <w:b/>
                <w:bCs/>
                <w:caps/>
                <w:color w:val="025F80"/>
                <w:sz w:val="32"/>
                <w:szCs w:val="32"/>
              </w:rPr>
              <w:id w:val="-1772164336"/>
              <w:placeholder>
                <w:docPart w:val="D8394AC091FD46CF8287F1A565BAE7DE"/>
              </w:placeholder>
            </w:sdtPr>
            <w:sdtEndPr/>
            <w:sdtContent>
              <w:r w:rsidRPr="0037693B">
                <w:rPr>
                  <w:rFonts w:cstheme="minorHAnsi"/>
                  <w:b/>
                  <w:bCs/>
                  <w:caps/>
                  <w:color w:val="025F80"/>
                  <w:sz w:val="32"/>
                  <w:szCs w:val="32"/>
                </w:rPr>
                <w:t>1.0</w:t>
              </w:r>
            </w:sdtContent>
          </w:sdt>
        </w:sdtContent>
      </w:sdt>
      <w:r w:rsidRPr="0037693B">
        <w:rPr>
          <w:rFonts w:cstheme="minorHAnsi"/>
          <w:b/>
          <w:bCs/>
          <w:caps/>
          <w:color w:val="025F80"/>
          <w:sz w:val="32"/>
          <w:szCs w:val="32"/>
        </w:rPr>
        <w:t xml:space="preserve"> | June 2022</w:t>
      </w:r>
      <w:bookmarkEnd w:id="2"/>
      <w:bookmarkEnd w:id="1"/>
    </w:p>
    <w:p w14:paraId="60C10C10" w14:textId="6CF50941" w:rsidR="00EA2396" w:rsidRDefault="00EA2396" w:rsidP="00EA2396">
      <w:pPr>
        <w:pStyle w:val="NoSpacing"/>
        <w:rPr>
          <w:rFonts w:cstheme="minorHAnsi"/>
          <w:b/>
          <w:bCs/>
          <w:caps/>
          <w:color w:val="025F80"/>
          <w:sz w:val="32"/>
          <w:szCs w:val="32"/>
        </w:rPr>
      </w:pPr>
    </w:p>
    <w:p w14:paraId="0F7101FF" w14:textId="4E4F5F41" w:rsidR="00EA2396" w:rsidRDefault="00090E8A" w:rsidP="00EA2396">
      <w:pPr>
        <w:pStyle w:val="NoSpacing"/>
        <w:rPr>
          <w:rFonts w:cstheme="minorHAnsi"/>
          <w:b/>
          <w:bCs/>
          <w:caps/>
          <w:color w:val="025F80"/>
          <w:sz w:val="32"/>
          <w:szCs w:val="32"/>
        </w:rPr>
      </w:pPr>
      <w:r>
        <w:rPr>
          <w:rFonts w:cstheme="minorHAnsi"/>
          <w:b/>
          <w:bCs/>
          <w:caps/>
          <w:color w:val="025F80"/>
          <w:sz w:val="32"/>
          <w:szCs w:val="32"/>
        </w:rPr>
        <w:t xml:space="preserve">aPPROVED BY lEXINGTON cITY cOUNCIL ON:  ____________________  </w:t>
      </w:r>
    </w:p>
    <w:p w14:paraId="560625C4" w14:textId="44E3B249" w:rsidR="00090E8A" w:rsidRDefault="00090E8A" w:rsidP="00EA2396">
      <w:pPr>
        <w:pStyle w:val="NoSpacing"/>
        <w:rPr>
          <w:rFonts w:cstheme="minorHAnsi"/>
          <w:b/>
          <w:bCs/>
          <w:caps/>
          <w:color w:val="025F80"/>
          <w:sz w:val="32"/>
          <w:szCs w:val="32"/>
        </w:rPr>
      </w:pPr>
    </w:p>
    <w:p w14:paraId="6E3B6B71" w14:textId="7895AE7B" w:rsidR="00090E8A" w:rsidRDefault="00090E8A" w:rsidP="00EA2396">
      <w:pPr>
        <w:pStyle w:val="NoSpacing"/>
        <w:rPr>
          <w:rFonts w:cstheme="minorHAnsi"/>
          <w:b/>
          <w:bCs/>
          <w:caps/>
          <w:color w:val="025F80"/>
          <w:sz w:val="32"/>
          <w:szCs w:val="32"/>
        </w:rPr>
      </w:pPr>
    </w:p>
    <w:p w14:paraId="21539C32" w14:textId="063DA541" w:rsidR="00090E8A" w:rsidRDefault="00090E8A" w:rsidP="00EA2396">
      <w:pPr>
        <w:pStyle w:val="NoSpacing"/>
        <w:rPr>
          <w:rFonts w:cstheme="minorHAnsi"/>
          <w:b/>
          <w:bCs/>
          <w:caps/>
          <w:color w:val="025F80"/>
          <w:sz w:val="32"/>
          <w:szCs w:val="32"/>
        </w:rPr>
      </w:pPr>
      <w:r>
        <w:rPr>
          <w:rFonts w:cstheme="minorHAnsi"/>
          <w:b/>
          <w:bCs/>
          <w:caps/>
          <w:color w:val="025F80"/>
          <w:sz w:val="32"/>
          <w:szCs w:val="32"/>
        </w:rPr>
        <w:t xml:space="preserve">__________________________ </w:t>
      </w:r>
    </w:p>
    <w:p w14:paraId="05F95EA5" w14:textId="4784F274" w:rsidR="00090E8A" w:rsidRDefault="00090E8A" w:rsidP="00EA2396">
      <w:pPr>
        <w:pStyle w:val="NoSpacing"/>
        <w:rPr>
          <w:rFonts w:cstheme="minorHAnsi"/>
          <w:b/>
          <w:bCs/>
          <w:caps/>
          <w:color w:val="025F80"/>
          <w:sz w:val="32"/>
          <w:szCs w:val="32"/>
        </w:rPr>
      </w:pPr>
      <w:r>
        <w:rPr>
          <w:rFonts w:cstheme="minorHAnsi"/>
          <w:b/>
          <w:bCs/>
          <w:caps/>
          <w:color w:val="025F80"/>
          <w:sz w:val="32"/>
          <w:szCs w:val="32"/>
        </w:rPr>
        <w:t>jOHN fAGOT, mAYOR</w:t>
      </w:r>
    </w:p>
    <w:p w14:paraId="52562A40" w14:textId="4E9FB87C" w:rsidR="00090E8A" w:rsidRDefault="00090E8A" w:rsidP="00EA2396">
      <w:pPr>
        <w:pStyle w:val="NoSpacing"/>
        <w:rPr>
          <w:rFonts w:cstheme="minorHAnsi"/>
          <w:b/>
          <w:bCs/>
          <w:caps/>
          <w:color w:val="025F80"/>
          <w:sz w:val="32"/>
          <w:szCs w:val="32"/>
        </w:rPr>
      </w:pPr>
    </w:p>
    <w:p w14:paraId="607541B7" w14:textId="58196F33" w:rsidR="00090E8A" w:rsidRDefault="00090E8A" w:rsidP="00EA2396">
      <w:pPr>
        <w:pStyle w:val="NoSpacing"/>
        <w:rPr>
          <w:rFonts w:cstheme="minorHAnsi"/>
          <w:b/>
          <w:bCs/>
          <w:caps/>
          <w:color w:val="025F80"/>
          <w:sz w:val="32"/>
          <w:szCs w:val="32"/>
        </w:rPr>
      </w:pPr>
      <w:r>
        <w:rPr>
          <w:rFonts w:cstheme="minorHAnsi"/>
          <w:b/>
          <w:bCs/>
          <w:caps/>
          <w:color w:val="025F80"/>
          <w:sz w:val="32"/>
          <w:szCs w:val="32"/>
        </w:rPr>
        <w:t xml:space="preserve">__________________________ </w:t>
      </w:r>
    </w:p>
    <w:p w14:paraId="62CBDBDB" w14:textId="04F5CA56" w:rsidR="00090E8A" w:rsidRDefault="00090E8A" w:rsidP="00EA2396">
      <w:pPr>
        <w:pStyle w:val="NoSpacing"/>
        <w:rPr>
          <w:rFonts w:cstheme="minorHAnsi"/>
          <w:b/>
          <w:bCs/>
          <w:caps/>
          <w:color w:val="025F80"/>
          <w:sz w:val="32"/>
          <w:szCs w:val="32"/>
        </w:rPr>
      </w:pPr>
      <w:r>
        <w:rPr>
          <w:rFonts w:cstheme="minorHAnsi"/>
          <w:b/>
          <w:bCs/>
          <w:caps/>
          <w:color w:val="025F80"/>
          <w:sz w:val="32"/>
          <w:szCs w:val="32"/>
        </w:rPr>
        <w:t>pAMELA bARUTH, CITY CLERK</w:t>
      </w:r>
    </w:p>
    <w:sdt>
      <w:sdtPr>
        <w:rPr>
          <w:rFonts w:asciiTheme="minorHAnsi" w:eastAsiaTheme="minorHAnsi" w:hAnsiTheme="minorHAnsi" w:cstheme="minorBidi"/>
          <w:color w:val="auto"/>
          <w:sz w:val="22"/>
          <w:szCs w:val="22"/>
        </w:rPr>
        <w:id w:val="-85080037"/>
        <w:docPartObj>
          <w:docPartGallery w:val="Table of Contents"/>
          <w:docPartUnique/>
        </w:docPartObj>
      </w:sdtPr>
      <w:sdtEndPr>
        <w:rPr>
          <w:b/>
          <w:bCs/>
          <w:noProof/>
        </w:rPr>
      </w:sdtEndPr>
      <w:sdtContent>
        <w:p w14:paraId="626E707D" w14:textId="77777777" w:rsidR="009175BB" w:rsidRDefault="009175BB">
          <w:pPr>
            <w:pStyle w:val="TOCHeading"/>
            <w:rPr>
              <w:rFonts w:asciiTheme="minorHAnsi" w:eastAsiaTheme="minorHAnsi" w:hAnsiTheme="minorHAnsi" w:cstheme="minorBidi"/>
              <w:color w:val="auto"/>
              <w:sz w:val="22"/>
              <w:szCs w:val="22"/>
            </w:rPr>
          </w:pPr>
        </w:p>
        <w:p w14:paraId="310FDBE5" w14:textId="543077BD" w:rsidR="00EA2396" w:rsidRPr="00243289" w:rsidRDefault="00243289">
          <w:pPr>
            <w:pStyle w:val="TOCHeading"/>
            <w:rPr>
              <w:b/>
              <w:bCs/>
            </w:rPr>
          </w:pPr>
          <w:r w:rsidRPr="00243289">
            <w:rPr>
              <w:b/>
              <w:bCs/>
            </w:rPr>
            <w:t xml:space="preserve">Table of </w:t>
          </w:r>
          <w:r w:rsidR="00EA2396" w:rsidRPr="00243289">
            <w:rPr>
              <w:b/>
              <w:bCs/>
            </w:rPr>
            <w:t>Contents</w:t>
          </w:r>
        </w:p>
        <w:p w14:paraId="018CE677" w14:textId="57AFB926" w:rsidR="00104BEB" w:rsidRDefault="00EA239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6204410" w:history="1">
            <w:r w:rsidR="00104BEB" w:rsidRPr="00181CFF">
              <w:rPr>
                <w:rStyle w:val="Hyperlink"/>
                <w:b/>
                <w:bCs/>
                <w:noProof/>
              </w:rPr>
              <w:t>DEFINITIONS</w:t>
            </w:r>
            <w:r w:rsidR="00104BEB">
              <w:rPr>
                <w:noProof/>
                <w:webHidden/>
              </w:rPr>
              <w:tab/>
            </w:r>
            <w:r w:rsidR="00104BEB">
              <w:rPr>
                <w:noProof/>
                <w:webHidden/>
              </w:rPr>
              <w:fldChar w:fldCharType="begin"/>
            </w:r>
            <w:r w:rsidR="00104BEB">
              <w:rPr>
                <w:noProof/>
                <w:webHidden/>
              </w:rPr>
              <w:instrText xml:space="preserve"> PAGEREF _Toc106204410 \h </w:instrText>
            </w:r>
            <w:r w:rsidR="00104BEB">
              <w:rPr>
                <w:noProof/>
                <w:webHidden/>
              </w:rPr>
            </w:r>
            <w:r w:rsidR="00104BEB">
              <w:rPr>
                <w:noProof/>
                <w:webHidden/>
              </w:rPr>
              <w:fldChar w:fldCharType="separate"/>
            </w:r>
            <w:r w:rsidR="009175BB">
              <w:rPr>
                <w:noProof/>
                <w:webHidden/>
              </w:rPr>
              <w:t>3</w:t>
            </w:r>
            <w:r w:rsidR="00104BEB">
              <w:rPr>
                <w:noProof/>
                <w:webHidden/>
              </w:rPr>
              <w:fldChar w:fldCharType="end"/>
            </w:r>
          </w:hyperlink>
        </w:p>
        <w:p w14:paraId="15720B05" w14:textId="5AED168F" w:rsidR="00104BEB" w:rsidRDefault="003E3CA8">
          <w:pPr>
            <w:pStyle w:val="TOC1"/>
            <w:tabs>
              <w:tab w:val="right" w:leader="dot" w:pos="9350"/>
            </w:tabs>
            <w:rPr>
              <w:rFonts w:eastAsiaTheme="minorEastAsia"/>
              <w:noProof/>
            </w:rPr>
          </w:pPr>
          <w:hyperlink w:anchor="_Toc106204411" w:history="1">
            <w:r w:rsidR="00104BEB" w:rsidRPr="00181CFF">
              <w:rPr>
                <w:rStyle w:val="Hyperlink"/>
                <w:b/>
                <w:bCs/>
                <w:noProof/>
              </w:rPr>
              <w:t>INTRODUCTION</w:t>
            </w:r>
            <w:r w:rsidR="00104BEB">
              <w:rPr>
                <w:noProof/>
                <w:webHidden/>
              </w:rPr>
              <w:tab/>
            </w:r>
            <w:r w:rsidR="00104BEB">
              <w:rPr>
                <w:noProof/>
                <w:webHidden/>
              </w:rPr>
              <w:fldChar w:fldCharType="begin"/>
            </w:r>
            <w:r w:rsidR="00104BEB">
              <w:rPr>
                <w:noProof/>
                <w:webHidden/>
              </w:rPr>
              <w:instrText xml:space="preserve"> PAGEREF _Toc106204411 \h </w:instrText>
            </w:r>
            <w:r w:rsidR="00104BEB">
              <w:rPr>
                <w:noProof/>
                <w:webHidden/>
              </w:rPr>
            </w:r>
            <w:r w:rsidR="00104BEB">
              <w:rPr>
                <w:noProof/>
                <w:webHidden/>
              </w:rPr>
              <w:fldChar w:fldCharType="separate"/>
            </w:r>
            <w:r w:rsidR="009175BB">
              <w:rPr>
                <w:noProof/>
                <w:webHidden/>
              </w:rPr>
              <w:t>6</w:t>
            </w:r>
            <w:r w:rsidR="00104BEB">
              <w:rPr>
                <w:noProof/>
                <w:webHidden/>
              </w:rPr>
              <w:fldChar w:fldCharType="end"/>
            </w:r>
          </w:hyperlink>
        </w:p>
        <w:p w14:paraId="531D839A" w14:textId="6684316C" w:rsidR="00104BEB" w:rsidRDefault="003E3CA8">
          <w:pPr>
            <w:pStyle w:val="TOC2"/>
            <w:tabs>
              <w:tab w:val="right" w:leader="dot" w:pos="9350"/>
            </w:tabs>
            <w:rPr>
              <w:rFonts w:eastAsiaTheme="minorEastAsia"/>
              <w:noProof/>
            </w:rPr>
          </w:pPr>
          <w:hyperlink w:anchor="_Toc106204412" w:history="1">
            <w:r w:rsidR="00104BEB" w:rsidRPr="00181CFF">
              <w:rPr>
                <w:rStyle w:val="Hyperlink"/>
                <w:noProof/>
              </w:rPr>
              <w:t>CARES ACT</w:t>
            </w:r>
            <w:r w:rsidR="00104BEB">
              <w:rPr>
                <w:noProof/>
                <w:webHidden/>
              </w:rPr>
              <w:tab/>
            </w:r>
            <w:r w:rsidR="00104BEB">
              <w:rPr>
                <w:noProof/>
                <w:webHidden/>
              </w:rPr>
              <w:fldChar w:fldCharType="begin"/>
            </w:r>
            <w:r w:rsidR="00104BEB">
              <w:rPr>
                <w:noProof/>
                <w:webHidden/>
              </w:rPr>
              <w:instrText xml:space="preserve"> PAGEREF _Toc106204412 \h </w:instrText>
            </w:r>
            <w:r w:rsidR="00104BEB">
              <w:rPr>
                <w:noProof/>
                <w:webHidden/>
              </w:rPr>
            </w:r>
            <w:r w:rsidR="00104BEB">
              <w:rPr>
                <w:noProof/>
                <w:webHidden/>
              </w:rPr>
              <w:fldChar w:fldCharType="separate"/>
            </w:r>
            <w:r w:rsidR="009175BB">
              <w:rPr>
                <w:noProof/>
                <w:webHidden/>
              </w:rPr>
              <w:t>6</w:t>
            </w:r>
            <w:r w:rsidR="00104BEB">
              <w:rPr>
                <w:noProof/>
                <w:webHidden/>
              </w:rPr>
              <w:fldChar w:fldCharType="end"/>
            </w:r>
          </w:hyperlink>
        </w:p>
        <w:p w14:paraId="2E4E868C" w14:textId="6A003C07" w:rsidR="00104BEB" w:rsidRDefault="003E3CA8">
          <w:pPr>
            <w:pStyle w:val="TOC2"/>
            <w:tabs>
              <w:tab w:val="right" w:leader="dot" w:pos="9350"/>
            </w:tabs>
            <w:rPr>
              <w:rFonts w:eastAsiaTheme="minorEastAsia"/>
              <w:noProof/>
            </w:rPr>
          </w:pPr>
          <w:hyperlink w:anchor="_Toc106204413" w:history="1">
            <w:r w:rsidR="00104BEB" w:rsidRPr="00181CFF">
              <w:rPr>
                <w:rStyle w:val="Hyperlink"/>
                <w:noProof/>
              </w:rPr>
              <w:t>ROLES AND RESPONSIBILITIES</w:t>
            </w:r>
            <w:r w:rsidR="00104BEB">
              <w:rPr>
                <w:noProof/>
                <w:webHidden/>
              </w:rPr>
              <w:tab/>
            </w:r>
            <w:r w:rsidR="00104BEB">
              <w:rPr>
                <w:noProof/>
                <w:webHidden/>
              </w:rPr>
              <w:fldChar w:fldCharType="begin"/>
            </w:r>
            <w:r w:rsidR="00104BEB">
              <w:rPr>
                <w:noProof/>
                <w:webHidden/>
              </w:rPr>
              <w:instrText xml:space="preserve"> PAGEREF _Toc106204413 \h </w:instrText>
            </w:r>
            <w:r w:rsidR="00104BEB">
              <w:rPr>
                <w:noProof/>
                <w:webHidden/>
              </w:rPr>
            </w:r>
            <w:r w:rsidR="00104BEB">
              <w:rPr>
                <w:noProof/>
                <w:webHidden/>
              </w:rPr>
              <w:fldChar w:fldCharType="separate"/>
            </w:r>
            <w:r w:rsidR="009175BB">
              <w:rPr>
                <w:noProof/>
                <w:webHidden/>
              </w:rPr>
              <w:t>6</w:t>
            </w:r>
            <w:r w:rsidR="00104BEB">
              <w:rPr>
                <w:noProof/>
                <w:webHidden/>
              </w:rPr>
              <w:fldChar w:fldCharType="end"/>
            </w:r>
          </w:hyperlink>
        </w:p>
        <w:p w14:paraId="158C71B1" w14:textId="2D0E8583" w:rsidR="00104BEB" w:rsidRDefault="003E3CA8">
          <w:pPr>
            <w:pStyle w:val="TOC3"/>
            <w:tabs>
              <w:tab w:val="right" w:leader="dot" w:pos="9350"/>
            </w:tabs>
            <w:rPr>
              <w:rFonts w:eastAsiaTheme="minorEastAsia"/>
              <w:noProof/>
            </w:rPr>
          </w:pPr>
          <w:hyperlink w:anchor="_Toc106204414" w:history="1">
            <w:r w:rsidR="00104BEB" w:rsidRPr="00181CFF">
              <w:rPr>
                <w:rStyle w:val="Hyperlink"/>
                <w:noProof/>
              </w:rPr>
              <w:t>ECONOMIC DEVELOPMENT PROGRAM</w:t>
            </w:r>
            <w:r w:rsidR="00104BEB">
              <w:rPr>
                <w:noProof/>
                <w:webHidden/>
              </w:rPr>
              <w:tab/>
            </w:r>
            <w:r w:rsidR="00104BEB">
              <w:rPr>
                <w:noProof/>
                <w:webHidden/>
              </w:rPr>
              <w:fldChar w:fldCharType="begin"/>
            </w:r>
            <w:r w:rsidR="00104BEB">
              <w:rPr>
                <w:noProof/>
                <w:webHidden/>
              </w:rPr>
              <w:instrText xml:space="preserve"> PAGEREF _Toc106204414 \h </w:instrText>
            </w:r>
            <w:r w:rsidR="00104BEB">
              <w:rPr>
                <w:noProof/>
                <w:webHidden/>
              </w:rPr>
            </w:r>
            <w:r w:rsidR="00104BEB">
              <w:rPr>
                <w:noProof/>
                <w:webHidden/>
              </w:rPr>
              <w:fldChar w:fldCharType="separate"/>
            </w:r>
            <w:r w:rsidR="009175BB">
              <w:rPr>
                <w:noProof/>
                <w:webHidden/>
              </w:rPr>
              <w:t>6</w:t>
            </w:r>
            <w:r w:rsidR="00104BEB">
              <w:rPr>
                <w:noProof/>
                <w:webHidden/>
              </w:rPr>
              <w:fldChar w:fldCharType="end"/>
            </w:r>
          </w:hyperlink>
        </w:p>
        <w:p w14:paraId="47F25C0E" w14:textId="1995C2BA" w:rsidR="00104BEB" w:rsidRDefault="003E3CA8">
          <w:pPr>
            <w:pStyle w:val="TOC3"/>
            <w:tabs>
              <w:tab w:val="right" w:leader="dot" w:pos="9350"/>
            </w:tabs>
            <w:rPr>
              <w:rFonts w:eastAsiaTheme="minorEastAsia"/>
              <w:noProof/>
            </w:rPr>
          </w:pPr>
          <w:hyperlink w:anchor="_Toc106204415" w:history="1">
            <w:r w:rsidR="00104BEB" w:rsidRPr="00181CFF">
              <w:rPr>
                <w:rStyle w:val="Hyperlink"/>
                <w:noProof/>
              </w:rPr>
              <w:t>EMERGENT THREAT PROGRAM</w:t>
            </w:r>
            <w:r w:rsidR="00104BEB">
              <w:rPr>
                <w:noProof/>
                <w:webHidden/>
              </w:rPr>
              <w:tab/>
            </w:r>
            <w:r w:rsidR="00104BEB">
              <w:rPr>
                <w:noProof/>
                <w:webHidden/>
              </w:rPr>
              <w:fldChar w:fldCharType="begin"/>
            </w:r>
            <w:r w:rsidR="00104BEB">
              <w:rPr>
                <w:noProof/>
                <w:webHidden/>
              </w:rPr>
              <w:instrText xml:space="preserve"> PAGEREF _Toc106204415 \h </w:instrText>
            </w:r>
            <w:r w:rsidR="00104BEB">
              <w:rPr>
                <w:noProof/>
                <w:webHidden/>
              </w:rPr>
            </w:r>
            <w:r w:rsidR="00104BEB">
              <w:rPr>
                <w:noProof/>
                <w:webHidden/>
              </w:rPr>
              <w:fldChar w:fldCharType="separate"/>
            </w:r>
            <w:r w:rsidR="009175BB">
              <w:rPr>
                <w:noProof/>
                <w:webHidden/>
              </w:rPr>
              <w:t>7</w:t>
            </w:r>
            <w:r w:rsidR="00104BEB">
              <w:rPr>
                <w:noProof/>
                <w:webHidden/>
              </w:rPr>
              <w:fldChar w:fldCharType="end"/>
            </w:r>
          </w:hyperlink>
        </w:p>
        <w:p w14:paraId="37C26D3D" w14:textId="62706269" w:rsidR="00104BEB" w:rsidRDefault="003E3CA8">
          <w:pPr>
            <w:pStyle w:val="TOC1"/>
            <w:tabs>
              <w:tab w:val="right" w:leader="dot" w:pos="9350"/>
            </w:tabs>
            <w:rPr>
              <w:rFonts w:eastAsiaTheme="minorEastAsia"/>
              <w:noProof/>
            </w:rPr>
          </w:pPr>
          <w:hyperlink w:anchor="_Toc106204416" w:history="1">
            <w:r w:rsidR="00104BEB" w:rsidRPr="00181CFF">
              <w:rPr>
                <w:rStyle w:val="Hyperlink"/>
                <w:b/>
                <w:bCs/>
                <w:noProof/>
              </w:rPr>
              <w:t>DUPLICATION OF BENEFITS CALCULATION</w:t>
            </w:r>
            <w:r w:rsidR="00104BEB">
              <w:rPr>
                <w:noProof/>
                <w:webHidden/>
              </w:rPr>
              <w:tab/>
            </w:r>
            <w:r w:rsidR="00104BEB">
              <w:rPr>
                <w:noProof/>
                <w:webHidden/>
              </w:rPr>
              <w:fldChar w:fldCharType="begin"/>
            </w:r>
            <w:r w:rsidR="00104BEB">
              <w:rPr>
                <w:noProof/>
                <w:webHidden/>
              </w:rPr>
              <w:instrText xml:space="preserve"> PAGEREF _Toc106204416 \h </w:instrText>
            </w:r>
            <w:r w:rsidR="00104BEB">
              <w:rPr>
                <w:noProof/>
                <w:webHidden/>
              </w:rPr>
            </w:r>
            <w:r w:rsidR="00104BEB">
              <w:rPr>
                <w:noProof/>
                <w:webHidden/>
              </w:rPr>
              <w:fldChar w:fldCharType="separate"/>
            </w:r>
            <w:r w:rsidR="009175BB">
              <w:rPr>
                <w:noProof/>
                <w:webHidden/>
              </w:rPr>
              <w:t>7</w:t>
            </w:r>
            <w:r w:rsidR="00104BEB">
              <w:rPr>
                <w:noProof/>
                <w:webHidden/>
              </w:rPr>
              <w:fldChar w:fldCharType="end"/>
            </w:r>
          </w:hyperlink>
        </w:p>
        <w:p w14:paraId="38E58312" w14:textId="15D34AFE" w:rsidR="00104BEB" w:rsidRDefault="003E3CA8">
          <w:pPr>
            <w:pStyle w:val="TOC1"/>
            <w:tabs>
              <w:tab w:val="right" w:leader="dot" w:pos="9350"/>
            </w:tabs>
            <w:rPr>
              <w:rFonts w:eastAsiaTheme="minorEastAsia"/>
              <w:noProof/>
            </w:rPr>
          </w:pPr>
          <w:hyperlink w:anchor="_Toc106204417" w:history="1">
            <w:r w:rsidR="00104BEB" w:rsidRPr="00181CFF">
              <w:rPr>
                <w:rStyle w:val="Hyperlink"/>
                <w:b/>
                <w:bCs/>
                <w:noProof/>
              </w:rPr>
              <w:t>SUBRECIPIENT DOB DOCUMENTATION AND VERIFICATION</w:t>
            </w:r>
            <w:r w:rsidR="00104BEB">
              <w:rPr>
                <w:noProof/>
                <w:webHidden/>
              </w:rPr>
              <w:tab/>
            </w:r>
            <w:r w:rsidR="00104BEB">
              <w:rPr>
                <w:noProof/>
                <w:webHidden/>
              </w:rPr>
              <w:fldChar w:fldCharType="begin"/>
            </w:r>
            <w:r w:rsidR="00104BEB">
              <w:rPr>
                <w:noProof/>
                <w:webHidden/>
              </w:rPr>
              <w:instrText xml:space="preserve"> PAGEREF _Toc106204417 \h </w:instrText>
            </w:r>
            <w:r w:rsidR="00104BEB">
              <w:rPr>
                <w:noProof/>
                <w:webHidden/>
              </w:rPr>
            </w:r>
            <w:r w:rsidR="00104BEB">
              <w:rPr>
                <w:noProof/>
                <w:webHidden/>
              </w:rPr>
              <w:fldChar w:fldCharType="separate"/>
            </w:r>
            <w:r w:rsidR="009175BB">
              <w:rPr>
                <w:noProof/>
                <w:webHidden/>
              </w:rPr>
              <w:t>8</w:t>
            </w:r>
            <w:r w:rsidR="00104BEB">
              <w:rPr>
                <w:noProof/>
                <w:webHidden/>
              </w:rPr>
              <w:fldChar w:fldCharType="end"/>
            </w:r>
          </w:hyperlink>
        </w:p>
        <w:p w14:paraId="57E20F12" w14:textId="6029D958" w:rsidR="00104BEB" w:rsidRDefault="003E3CA8">
          <w:pPr>
            <w:pStyle w:val="TOC2"/>
            <w:tabs>
              <w:tab w:val="right" w:leader="dot" w:pos="9350"/>
            </w:tabs>
            <w:rPr>
              <w:rFonts w:eastAsiaTheme="minorEastAsia"/>
              <w:noProof/>
            </w:rPr>
          </w:pPr>
          <w:hyperlink w:anchor="_Toc106204418" w:history="1">
            <w:r w:rsidR="00104BEB" w:rsidRPr="00181CFF">
              <w:rPr>
                <w:rStyle w:val="Hyperlink"/>
                <w:noProof/>
              </w:rPr>
              <w:t>CDBG-CV ECONOMIC DEVELOPMENT PROGRAM: SUBRECIPIENT DOB DOCUMENTATION AND VERIFICATION PROCEDURES</w:t>
            </w:r>
            <w:r w:rsidR="00104BEB">
              <w:rPr>
                <w:noProof/>
                <w:webHidden/>
              </w:rPr>
              <w:tab/>
            </w:r>
            <w:r w:rsidR="00104BEB">
              <w:rPr>
                <w:noProof/>
                <w:webHidden/>
              </w:rPr>
              <w:fldChar w:fldCharType="begin"/>
            </w:r>
            <w:r w:rsidR="00104BEB">
              <w:rPr>
                <w:noProof/>
                <w:webHidden/>
              </w:rPr>
              <w:instrText xml:space="preserve"> PAGEREF _Toc106204418 \h </w:instrText>
            </w:r>
            <w:r w:rsidR="00104BEB">
              <w:rPr>
                <w:noProof/>
                <w:webHidden/>
              </w:rPr>
            </w:r>
            <w:r w:rsidR="00104BEB">
              <w:rPr>
                <w:noProof/>
                <w:webHidden/>
              </w:rPr>
              <w:fldChar w:fldCharType="separate"/>
            </w:r>
            <w:r w:rsidR="009175BB">
              <w:rPr>
                <w:noProof/>
                <w:webHidden/>
              </w:rPr>
              <w:t>8</w:t>
            </w:r>
            <w:r w:rsidR="00104BEB">
              <w:rPr>
                <w:noProof/>
                <w:webHidden/>
              </w:rPr>
              <w:fldChar w:fldCharType="end"/>
            </w:r>
          </w:hyperlink>
        </w:p>
        <w:p w14:paraId="166914F6" w14:textId="23208229" w:rsidR="00104BEB" w:rsidRDefault="003E3CA8">
          <w:pPr>
            <w:pStyle w:val="TOC2"/>
            <w:tabs>
              <w:tab w:val="right" w:leader="dot" w:pos="9350"/>
            </w:tabs>
            <w:rPr>
              <w:rFonts w:eastAsiaTheme="minorEastAsia"/>
              <w:noProof/>
            </w:rPr>
          </w:pPr>
          <w:hyperlink w:anchor="_Toc106204419" w:history="1">
            <w:r w:rsidR="00104BEB" w:rsidRPr="00181CFF">
              <w:rPr>
                <w:rStyle w:val="Hyperlink"/>
                <w:noProof/>
              </w:rPr>
              <w:t>CDBG-CV EMERGENT THREAT PROGRAM: SUBRECIPIENT DOB DOCUMENTATION AND VERIFICATION PROCEDURES</w:t>
            </w:r>
            <w:r w:rsidR="00104BEB">
              <w:rPr>
                <w:noProof/>
                <w:webHidden/>
              </w:rPr>
              <w:tab/>
            </w:r>
            <w:r w:rsidR="00104BEB">
              <w:rPr>
                <w:noProof/>
                <w:webHidden/>
              </w:rPr>
              <w:fldChar w:fldCharType="begin"/>
            </w:r>
            <w:r w:rsidR="00104BEB">
              <w:rPr>
                <w:noProof/>
                <w:webHidden/>
              </w:rPr>
              <w:instrText xml:space="preserve"> PAGEREF _Toc106204419 \h </w:instrText>
            </w:r>
            <w:r w:rsidR="00104BEB">
              <w:rPr>
                <w:noProof/>
                <w:webHidden/>
              </w:rPr>
            </w:r>
            <w:r w:rsidR="00104BEB">
              <w:rPr>
                <w:noProof/>
                <w:webHidden/>
              </w:rPr>
              <w:fldChar w:fldCharType="separate"/>
            </w:r>
            <w:r w:rsidR="009175BB">
              <w:rPr>
                <w:noProof/>
                <w:webHidden/>
              </w:rPr>
              <w:t>8</w:t>
            </w:r>
            <w:r w:rsidR="00104BEB">
              <w:rPr>
                <w:noProof/>
                <w:webHidden/>
              </w:rPr>
              <w:fldChar w:fldCharType="end"/>
            </w:r>
          </w:hyperlink>
        </w:p>
        <w:p w14:paraId="5855D8AA" w14:textId="50C589B3" w:rsidR="00104BEB" w:rsidRDefault="003E3CA8">
          <w:pPr>
            <w:pStyle w:val="TOC2"/>
            <w:tabs>
              <w:tab w:val="right" w:leader="dot" w:pos="9350"/>
            </w:tabs>
            <w:rPr>
              <w:rFonts w:eastAsiaTheme="minorEastAsia"/>
              <w:noProof/>
            </w:rPr>
          </w:pPr>
          <w:hyperlink w:anchor="_Toc106204420" w:history="1">
            <w:r w:rsidR="00104BEB" w:rsidRPr="00181CFF">
              <w:rPr>
                <w:rStyle w:val="Hyperlink"/>
                <w:noProof/>
              </w:rPr>
              <w:t>DOB POTENTIAL SOURCES</w:t>
            </w:r>
            <w:r w:rsidR="00104BEB">
              <w:rPr>
                <w:noProof/>
                <w:webHidden/>
              </w:rPr>
              <w:tab/>
            </w:r>
            <w:r w:rsidR="00104BEB">
              <w:rPr>
                <w:noProof/>
                <w:webHidden/>
              </w:rPr>
              <w:fldChar w:fldCharType="begin"/>
            </w:r>
            <w:r w:rsidR="00104BEB">
              <w:rPr>
                <w:noProof/>
                <w:webHidden/>
              </w:rPr>
              <w:instrText xml:space="preserve"> PAGEREF _Toc106204420 \h </w:instrText>
            </w:r>
            <w:r w:rsidR="00104BEB">
              <w:rPr>
                <w:noProof/>
                <w:webHidden/>
              </w:rPr>
            </w:r>
            <w:r w:rsidR="00104BEB">
              <w:rPr>
                <w:noProof/>
                <w:webHidden/>
              </w:rPr>
              <w:fldChar w:fldCharType="separate"/>
            </w:r>
            <w:r w:rsidR="009175BB">
              <w:rPr>
                <w:noProof/>
                <w:webHidden/>
              </w:rPr>
              <w:t>9</w:t>
            </w:r>
            <w:r w:rsidR="00104BEB">
              <w:rPr>
                <w:noProof/>
                <w:webHidden/>
              </w:rPr>
              <w:fldChar w:fldCharType="end"/>
            </w:r>
          </w:hyperlink>
        </w:p>
        <w:p w14:paraId="7065CD8B" w14:textId="541DE62A" w:rsidR="00104BEB" w:rsidRDefault="003E3CA8">
          <w:pPr>
            <w:pStyle w:val="TOC1"/>
            <w:tabs>
              <w:tab w:val="right" w:leader="dot" w:pos="9350"/>
            </w:tabs>
            <w:rPr>
              <w:rFonts w:eastAsiaTheme="minorEastAsia"/>
              <w:noProof/>
            </w:rPr>
          </w:pPr>
          <w:hyperlink w:anchor="_Toc106204421" w:history="1">
            <w:r w:rsidR="00104BEB" w:rsidRPr="00181CFF">
              <w:rPr>
                <w:rStyle w:val="Hyperlink"/>
                <w:b/>
                <w:bCs/>
                <w:noProof/>
              </w:rPr>
              <w:t>CONTRACT PROVISIONS AND REQUIRED FORMS</w:t>
            </w:r>
            <w:r w:rsidR="00104BEB">
              <w:rPr>
                <w:noProof/>
                <w:webHidden/>
              </w:rPr>
              <w:tab/>
            </w:r>
            <w:r w:rsidR="00104BEB">
              <w:rPr>
                <w:noProof/>
                <w:webHidden/>
              </w:rPr>
              <w:fldChar w:fldCharType="begin"/>
            </w:r>
            <w:r w:rsidR="00104BEB">
              <w:rPr>
                <w:noProof/>
                <w:webHidden/>
              </w:rPr>
              <w:instrText xml:space="preserve"> PAGEREF _Toc106204421 \h </w:instrText>
            </w:r>
            <w:r w:rsidR="00104BEB">
              <w:rPr>
                <w:noProof/>
                <w:webHidden/>
              </w:rPr>
            </w:r>
            <w:r w:rsidR="00104BEB">
              <w:rPr>
                <w:noProof/>
                <w:webHidden/>
              </w:rPr>
              <w:fldChar w:fldCharType="separate"/>
            </w:r>
            <w:r w:rsidR="009175BB">
              <w:rPr>
                <w:noProof/>
                <w:webHidden/>
              </w:rPr>
              <w:t>10</w:t>
            </w:r>
            <w:r w:rsidR="00104BEB">
              <w:rPr>
                <w:noProof/>
                <w:webHidden/>
              </w:rPr>
              <w:fldChar w:fldCharType="end"/>
            </w:r>
          </w:hyperlink>
        </w:p>
        <w:p w14:paraId="0C8B3AE5" w14:textId="02D0007B" w:rsidR="00104BEB" w:rsidRDefault="003E3CA8">
          <w:pPr>
            <w:pStyle w:val="TOC1"/>
            <w:tabs>
              <w:tab w:val="right" w:leader="dot" w:pos="9350"/>
            </w:tabs>
            <w:rPr>
              <w:rFonts w:eastAsiaTheme="minorEastAsia"/>
              <w:noProof/>
            </w:rPr>
          </w:pPr>
          <w:hyperlink w:anchor="_Toc106204422" w:history="1">
            <w:r w:rsidR="00104BEB" w:rsidRPr="00181CFF">
              <w:rPr>
                <w:rStyle w:val="Hyperlink"/>
                <w:b/>
                <w:bCs/>
                <w:noProof/>
              </w:rPr>
              <w:t>RECAPTURING DUPLICATIVE ASSISTANCE</w:t>
            </w:r>
            <w:r w:rsidR="00104BEB">
              <w:rPr>
                <w:noProof/>
                <w:webHidden/>
              </w:rPr>
              <w:tab/>
            </w:r>
            <w:r w:rsidR="00104BEB">
              <w:rPr>
                <w:noProof/>
                <w:webHidden/>
              </w:rPr>
              <w:fldChar w:fldCharType="begin"/>
            </w:r>
            <w:r w:rsidR="00104BEB">
              <w:rPr>
                <w:noProof/>
                <w:webHidden/>
              </w:rPr>
              <w:instrText xml:space="preserve"> PAGEREF _Toc106204422 \h </w:instrText>
            </w:r>
            <w:r w:rsidR="00104BEB">
              <w:rPr>
                <w:noProof/>
                <w:webHidden/>
              </w:rPr>
            </w:r>
            <w:r w:rsidR="00104BEB">
              <w:rPr>
                <w:noProof/>
                <w:webHidden/>
              </w:rPr>
              <w:fldChar w:fldCharType="separate"/>
            </w:r>
            <w:r w:rsidR="009175BB">
              <w:rPr>
                <w:noProof/>
                <w:webHidden/>
              </w:rPr>
              <w:t>11</w:t>
            </w:r>
            <w:r w:rsidR="00104BEB">
              <w:rPr>
                <w:noProof/>
                <w:webHidden/>
              </w:rPr>
              <w:fldChar w:fldCharType="end"/>
            </w:r>
          </w:hyperlink>
        </w:p>
        <w:p w14:paraId="545F1E29" w14:textId="47FA0178" w:rsidR="00104BEB" w:rsidRDefault="003E3CA8">
          <w:pPr>
            <w:pStyle w:val="TOC2"/>
            <w:tabs>
              <w:tab w:val="right" w:leader="dot" w:pos="9350"/>
            </w:tabs>
            <w:rPr>
              <w:rFonts w:eastAsiaTheme="minorEastAsia"/>
              <w:noProof/>
            </w:rPr>
          </w:pPr>
          <w:hyperlink w:anchor="_Toc106204423" w:history="1">
            <w:r w:rsidR="00104BEB" w:rsidRPr="007815B7">
              <w:rPr>
                <w:rStyle w:val="Hyperlink"/>
                <w:rFonts w:cstheme="majorHAnsi"/>
                <w:noProof/>
              </w:rPr>
              <w:t>RECAPTURE PROCEDURES</w:t>
            </w:r>
            <w:r w:rsidR="00104BEB" w:rsidRPr="007815B7">
              <w:rPr>
                <w:noProof/>
                <w:webHidden/>
              </w:rPr>
              <w:tab/>
            </w:r>
            <w:r w:rsidR="00104BEB" w:rsidRPr="007815B7">
              <w:rPr>
                <w:noProof/>
                <w:webHidden/>
              </w:rPr>
              <w:fldChar w:fldCharType="begin"/>
            </w:r>
            <w:r w:rsidR="00104BEB" w:rsidRPr="007815B7">
              <w:rPr>
                <w:noProof/>
                <w:webHidden/>
              </w:rPr>
              <w:instrText xml:space="preserve"> PAGEREF _Toc106204423 \h </w:instrText>
            </w:r>
            <w:r w:rsidR="00104BEB" w:rsidRPr="007815B7">
              <w:rPr>
                <w:noProof/>
                <w:webHidden/>
              </w:rPr>
            </w:r>
            <w:r w:rsidR="00104BEB" w:rsidRPr="007815B7">
              <w:rPr>
                <w:noProof/>
                <w:webHidden/>
              </w:rPr>
              <w:fldChar w:fldCharType="separate"/>
            </w:r>
            <w:r w:rsidR="009175BB">
              <w:rPr>
                <w:noProof/>
                <w:webHidden/>
              </w:rPr>
              <w:t>11</w:t>
            </w:r>
            <w:r w:rsidR="00104BEB" w:rsidRPr="007815B7">
              <w:rPr>
                <w:noProof/>
                <w:webHidden/>
              </w:rPr>
              <w:fldChar w:fldCharType="end"/>
            </w:r>
          </w:hyperlink>
        </w:p>
        <w:p w14:paraId="4873BC21" w14:textId="6014E2DC" w:rsidR="00EA2396" w:rsidRDefault="00EA2396">
          <w:r>
            <w:rPr>
              <w:b/>
              <w:bCs/>
              <w:noProof/>
            </w:rPr>
            <w:fldChar w:fldCharType="end"/>
          </w:r>
        </w:p>
      </w:sdtContent>
    </w:sdt>
    <w:p w14:paraId="568C832C" w14:textId="05347336" w:rsidR="00EA2396" w:rsidRDefault="00EA2396" w:rsidP="00EA2396">
      <w:pPr>
        <w:pStyle w:val="NoSpacing"/>
        <w:rPr>
          <w:rFonts w:cstheme="minorHAnsi"/>
          <w:b/>
          <w:bCs/>
          <w:caps/>
          <w:color w:val="025F80"/>
          <w:sz w:val="32"/>
          <w:szCs w:val="32"/>
        </w:rPr>
      </w:pPr>
    </w:p>
    <w:p w14:paraId="48348F05" w14:textId="235F99B2" w:rsidR="00EA2396" w:rsidRDefault="00EA2396" w:rsidP="00EA2396">
      <w:pPr>
        <w:pStyle w:val="NoSpacing"/>
        <w:rPr>
          <w:rFonts w:cstheme="minorHAnsi"/>
          <w:b/>
          <w:bCs/>
          <w:caps/>
          <w:color w:val="025F80"/>
          <w:sz w:val="32"/>
          <w:szCs w:val="32"/>
        </w:rPr>
      </w:pPr>
    </w:p>
    <w:p w14:paraId="25980434" w14:textId="53E5FDC1" w:rsidR="00EA2396" w:rsidRDefault="00EA2396" w:rsidP="00EA2396">
      <w:pPr>
        <w:pStyle w:val="NoSpacing"/>
        <w:rPr>
          <w:rFonts w:cstheme="minorHAnsi"/>
          <w:b/>
          <w:bCs/>
          <w:caps/>
          <w:color w:val="025F80"/>
          <w:sz w:val="32"/>
          <w:szCs w:val="32"/>
        </w:rPr>
      </w:pPr>
    </w:p>
    <w:p w14:paraId="3944BE2A" w14:textId="26BE3DBD" w:rsidR="00EA2396" w:rsidRDefault="00EA2396" w:rsidP="00EA2396">
      <w:pPr>
        <w:pStyle w:val="NoSpacing"/>
        <w:rPr>
          <w:rFonts w:cstheme="minorHAnsi"/>
          <w:b/>
          <w:bCs/>
          <w:caps/>
          <w:color w:val="025F80"/>
          <w:sz w:val="32"/>
          <w:szCs w:val="32"/>
        </w:rPr>
      </w:pPr>
    </w:p>
    <w:p w14:paraId="6B535007" w14:textId="76320A9C" w:rsidR="005660D1" w:rsidRDefault="005660D1" w:rsidP="00EA2396">
      <w:pPr>
        <w:pStyle w:val="NoSpacing"/>
        <w:rPr>
          <w:rFonts w:cstheme="minorHAnsi"/>
          <w:b/>
          <w:bCs/>
          <w:caps/>
          <w:color w:val="025F80"/>
          <w:sz w:val="32"/>
          <w:szCs w:val="32"/>
        </w:rPr>
      </w:pPr>
    </w:p>
    <w:p w14:paraId="78CDFC6D" w14:textId="1159E83F" w:rsidR="005660D1" w:rsidRDefault="005660D1" w:rsidP="00EA2396">
      <w:pPr>
        <w:pStyle w:val="NoSpacing"/>
        <w:rPr>
          <w:rFonts w:cstheme="minorHAnsi"/>
          <w:b/>
          <w:bCs/>
          <w:caps/>
          <w:color w:val="025F80"/>
          <w:sz w:val="32"/>
          <w:szCs w:val="32"/>
        </w:rPr>
      </w:pPr>
    </w:p>
    <w:p w14:paraId="412F7C19" w14:textId="5A28CF35" w:rsidR="005660D1" w:rsidRDefault="005660D1" w:rsidP="00EA2396">
      <w:pPr>
        <w:pStyle w:val="NoSpacing"/>
        <w:rPr>
          <w:rFonts w:cstheme="minorHAnsi"/>
          <w:b/>
          <w:bCs/>
          <w:caps/>
          <w:color w:val="025F80"/>
          <w:sz w:val="32"/>
          <w:szCs w:val="32"/>
        </w:rPr>
      </w:pPr>
    </w:p>
    <w:p w14:paraId="6AA21924" w14:textId="67AB61B4" w:rsidR="005660D1" w:rsidRDefault="005660D1" w:rsidP="00EA2396">
      <w:pPr>
        <w:pStyle w:val="NoSpacing"/>
        <w:rPr>
          <w:rFonts w:cstheme="minorHAnsi"/>
          <w:b/>
          <w:bCs/>
          <w:caps/>
          <w:color w:val="025F80"/>
          <w:sz w:val="32"/>
          <w:szCs w:val="32"/>
        </w:rPr>
      </w:pPr>
    </w:p>
    <w:p w14:paraId="34D0183F" w14:textId="2E3F0B45" w:rsidR="005660D1" w:rsidRDefault="005660D1" w:rsidP="00EA2396">
      <w:pPr>
        <w:pStyle w:val="NoSpacing"/>
        <w:rPr>
          <w:rFonts w:cstheme="minorHAnsi"/>
          <w:b/>
          <w:bCs/>
          <w:caps/>
          <w:color w:val="025F80"/>
          <w:sz w:val="32"/>
          <w:szCs w:val="32"/>
        </w:rPr>
      </w:pPr>
    </w:p>
    <w:p w14:paraId="43A01C80" w14:textId="70722A72" w:rsidR="005660D1" w:rsidRDefault="005660D1" w:rsidP="00EA2396">
      <w:pPr>
        <w:pStyle w:val="NoSpacing"/>
        <w:rPr>
          <w:rFonts w:cstheme="minorHAnsi"/>
          <w:b/>
          <w:bCs/>
          <w:caps/>
          <w:color w:val="025F80"/>
          <w:sz w:val="32"/>
          <w:szCs w:val="32"/>
        </w:rPr>
      </w:pPr>
    </w:p>
    <w:p w14:paraId="66D35059" w14:textId="53BE46C4" w:rsidR="005660D1" w:rsidRDefault="005660D1" w:rsidP="00EA2396">
      <w:pPr>
        <w:pStyle w:val="NoSpacing"/>
        <w:rPr>
          <w:rFonts w:cstheme="minorHAnsi"/>
          <w:b/>
          <w:bCs/>
          <w:caps/>
          <w:color w:val="025F80"/>
          <w:sz w:val="32"/>
          <w:szCs w:val="32"/>
        </w:rPr>
      </w:pPr>
    </w:p>
    <w:p w14:paraId="5DBC763F" w14:textId="1E9A08F6" w:rsidR="005660D1" w:rsidRPr="002D1CAE" w:rsidRDefault="005660D1" w:rsidP="005660D1">
      <w:pPr>
        <w:pStyle w:val="Heading1"/>
        <w:rPr>
          <w:b/>
          <w:bCs/>
          <w:sz w:val="36"/>
          <w:szCs w:val="36"/>
        </w:rPr>
      </w:pPr>
      <w:bookmarkStart w:id="3" w:name="_Toc106204410"/>
      <w:r w:rsidRPr="002D1CAE">
        <w:rPr>
          <w:b/>
          <w:bCs/>
          <w:sz w:val="36"/>
          <w:szCs w:val="36"/>
        </w:rPr>
        <w:t>DEFINITIONS</w:t>
      </w:r>
      <w:bookmarkEnd w:id="3"/>
    </w:p>
    <w:p w14:paraId="223CC923"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Beneficiary:</w:t>
      </w:r>
      <w:r w:rsidRPr="00445FE9">
        <w:rPr>
          <w:rFonts w:eastAsiaTheme="minorEastAsia" w:cstheme="minorHAnsi"/>
          <w:lang w:eastAsia="zh-CN"/>
        </w:rPr>
        <w:t xml:space="preserve"> A person or entity that receives a benefit from CDBG-CV program funds administered by the recipient of said funds, the State of Nebraska (grantee), or local government.</w:t>
      </w:r>
      <w:r w:rsidRPr="00445FE9">
        <w:rPr>
          <w:rFonts w:eastAsiaTheme="minorEastAsia" w:cstheme="minorHAnsi"/>
          <w:vertAlign w:val="superscript"/>
        </w:rPr>
        <w:footnoteReference w:id="1"/>
      </w:r>
    </w:p>
    <w:p w14:paraId="10FD032F"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CARES Act:</w:t>
      </w:r>
      <w:r w:rsidRPr="00445FE9">
        <w:rPr>
          <w:rFonts w:eastAsiaTheme="minorEastAsia" w:cstheme="minorHAnsi"/>
          <w:lang w:eastAsia="zh-CN"/>
        </w:rPr>
        <w:t xml:space="preserve"> The Coronavirus Aid, Relief, and Economic Security (CARES) Act (2020) provided fast and direct economic assistance for American workers, families, small businesses, and industries.</w:t>
      </w:r>
    </w:p>
    <w:p w14:paraId="556FCFC8"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 xml:space="preserve">CDBG-CV: </w:t>
      </w:r>
      <w:r w:rsidRPr="00445FE9">
        <w:rPr>
          <w:rFonts w:eastAsiaTheme="minorEastAsia" w:cstheme="minorHAnsi"/>
          <w:lang w:eastAsia="zh-CN"/>
        </w:rPr>
        <w:t>A $5 billion allocation of the CARES Act for the Community Development Block Grant (CDBG) program to provide grants to states, insular areas, and local governments to prevent, prepare for, and respond to the spread of COVID-19.</w:t>
      </w:r>
    </w:p>
    <w:p w14:paraId="3D82FDDA" w14:textId="77777777" w:rsidR="002D1CAE" w:rsidRPr="00445FE9" w:rsidRDefault="002D1CAE" w:rsidP="002D1CAE">
      <w:pPr>
        <w:numPr>
          <w:ilvl w:val="0"/>
          <w:numId w:val="1"/>
        </w:numPr>
        <w:spacing w:before="120" w:after="120" w:line="276" w:lineRule="auto"/>
        <w:jc w:val="both"/>
        <w:rPr>
          <w:rFonts w:eastAsiaTheme="majorEastAsia" w:cstheme="minorHAnsi"/>
          <w:lang w:eastAsia="zh-CN"/>
        </w:rPr>
      </w:pPr>
      <w:r w:rsidRPr="00445FE9">
        <w:rPr>
          <w:rFonts w:eastAsiaTheme="majorEastAsia" w:cstheme="minorHAnsi"/>
          <w:b/>
          <w:bCs/>
          <w:lang w:eastAsia="zh-CN"/>
        </w:rPr>
        <w:t xml:space="preserve">DED: </w:t>
      </w:r>
      <w:r w:rsidRPr="00445FE9">
        <w:rPr>
          <w:rFonts w:eastAsiaTheme="majorEastAsia" w:cstheme="minorHAnsi"/>
          <w:lang w:eastAsia="zh-CN"/>
        </w:rPr>
        <w:t>Nebraska Department of Economic Development.</w:t>
      </w:r>
    </w:p>
    <w:p w14:paraId="655177FF"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 xml:space="preserve">DOB: </w:t>
      </w:r>
      <w:r w:rsidRPr="00445FE9">
        <w:rPr>
          <w:rFonts w:eastAsiaTheme="minorEastAsia" w:cstheme="minorHAnsi"/>
          <w:lang w:eastAsia="zh-CN"/>
        </w:rPr>
        <w:t>A</w:t>
      </w:r>
      <w:r w:rsidRPr="00445FE9">
        <w:rPr>
          <w:rFonts w:eastAsiaTheme="minorEastAsia" w:cstheme="minorHAnsi"/>
          <w:b/>
          <w:bCs/>
          <w:lang w:eastAsia="zh-CN"/>
        </w:rPr>
        <w:t xml:space="preserve"> Duplication of Benefits (DOB)</w:t>
      </w:r>
      <w:r w:rsidRPr="00445FE9">
        <w:rPr>
          <w:rFonts w:eastAsiaTheme="minorEastAsia" w:cstheme="minorHAnsi"/>
          <w:lang w:eastAsia="zh-CN"/>
        </w:rPr>
        <w:t xml:space="preserve"> occurs when a beneficiary receives assistance, and the assistance comes from multiple sources (e.g., private insurance, FEMA, NFIP, non-profits, etc.), and the total assistance amount exceeds the need for a particular recovery purpose.</w:t>
      </w:r>
    </w:p>
    <w:p w14:paraId="01756FBF"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DOB Funds:</w:t>
      </w:r>
      <w:r w:rsidRPr="00445FE9">
        <w:rPr>
          <w:rFonts w:eastAsiaTheme="minorEastAsia" w:cstheme="minorHAnsi"/>
          <w:lang w:eastAsia="zh-CN"/>
        </w:rPr>
        <w:t xml:space="preserve"> Money received for the same purpose that has already been reimbursed or paid for by another source. </w:t>
      </w:r>
    </w:p>
    <w:p w14:paraId="114C9A67"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DOB Gap Funds:</w:t>
      </w:r>
      <w:r w:rsidRPr="00445FE9">
        <w:rPr>
          <w:rFonts w:eastAsiaTheme="minorEastAsia" w:cstheme="minorHAnsi"/>
          <w:lang w:eastAsia="zh-CN"/>
        </w:rPr>
        <w:t xml:space="preserve"> Funding available from CDBG-CV to meet the difference between demonstrated need and previously paid funds. </w:t>
      </w:r>
    </w:p>
    <w:p w14:paraId="42CC14BF"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DOB Review:</w:t>
      </w:r>
      <w:r w:rsidRPr="00445FE9">
        <w:rPr>
          <w:rFonts w:eastAsiaTheme="minorEastAsia" w:cstheme="minorHAnsi"/>
          <w:lang w:eastAsia="zh-CN"/>
        </w:rPr>
        <w:t xml:space="preserve"> The process of analyzing all recovery assistance utilized to ensure it does not provide duplicative funds for eligible activities administered by subrecipients and/or subgrantees under the CDBG-CV Economic Development and Emergent Threat Programs</w:t>
      </w:r>
      <w:r>
        <w:rPr>
          <w:rFonts w:eastAsiaTheme="minorEastAsia" w:cstheme="minorHAnsi"/>
          <w:lang w:eastAsia="zh-CN"/>
        </w:rPr>
        <w:t>.</w:t>
      </w:r>
      <w:r w:rsidRPr="00445FE9">
        <w:rPr>
          <w:rFonts w:eastAsiaTheme="minorEastAsia" w:cstheme="minorHAnsi"/>
          <w:lang w:eastAsia="zh-CN"/>
        </w:rPr>
        <w:t xml:space="preserve"> </w:t>
      </w:r>
    </w:p>
    <w:p w14:paraId="2A44B2A0"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DOB Test:</w:t>
      </w:r>
      <w:r w:rsidRPr="00445FE9">
        <w:rPr>
          <w:rFonts w:eastAsiaTheme="minorEastAsia" w:cstheme="minorHAnsi"/>
          <w:lang w:eastAsia="zh-CN"/>
        </w:rPr>
        <w:t xml:space="preserve"> The process of declaration of benefits by subrecipients and/or subgrantees and households and verification, as applicable, by DED or its local government subrecipients under the CDBG-CV Economic Development and Emergent Threat Programs</w:t>
      </w:r>
      <w:r>
        <w:rPr>
          <w:rFonts w:eastAsiaTheme="minorEastAsia" w:cstheme="minorHAnsi"/>
          <w:lang w:eastAsia="zh-CN"/>
        </w:rPr>
        <w:t>.</w:t>
      </w:r>
    </w:p>
    <w:p w14:paraId="28856E02" w14:textId="77777777" w:rsidR="002D1CAE" w:rsidRPr="00445FE9" w:rsidRDefault="002D1CAE" w:rsidP="002D1CAE">
      <w:pPr>
        <w:pStyle w:val="NoSpacing"/>
        <w:numPr>
          <w:ilvl w:val="0"/>
          <w:numId w:val="1"/>
        </w:numPr>
        <w:spacing w:after="120" w:line="276" w:lineRule="auto"/>
        <w:rPr>
          <w:rFonts w:eastAsiaTheme="minorEastAsia" w:cstheme="minorHAnsi"/>
          <w:lang w:eastAsia="zh-CN"/>
        </w:rPr>
      </w:pPr>
      <w:r w:rsidRPr="00445FE9">
        <w:rPr>
          <w:rFonts w:cstheme="minorHAnsi"/>
          <w:b/>
          <w:bCs/>
          <w:szCs w:val="24"/>
        </w:rPr>
        <w:t>Exclusions:</w:t>
      </w:r>
      <w:r w:rsidRPr="00445FE9">
        <w:rPr>
          <w:rFonts w:cstheme="minorHAnsi"/>
          <w:szCs w:val="24"/>
        </w:rPr>
        <w:t xml:space="preserve"> Funding sources received by a Program subrecipient and/or subgrantee under the CDBG-CV Economic Development and Emergent Threat </w:t>
      </w:r>
      <w:r>
        <w:rPr>
          <w:rFonts w:cstheme="minorHAnsi"/>
          <w:szCs w:val="24"/>
        </w:rPr>
        <w:t>P</w:t>
      </w:r>
      <w:r w:rsidRPr="00445FE9">
        <w:rPr>
          <w:rFonts w:cstheme="minorHAnsi"/>
          <w:szCs w:val="24"/>
        </w:rPr>
        <w:t>rograms that are excluded from the DOB calculation,</w:t>
      </w:r>
      <w:r>
        <w:rPr>
          <w:rFonts w:cstheme="minorHAnsi"/>
          <w:szCs w:val="24"/>
        </w:rPr>
        <w:t xml:space="preserve"> </w:t>
      </w:r>
      <w:r w:rsidRPr="00445FE9">
        <w:rPr>
          <w:rFonts w:eastAsiaTheme="minorEastAsia" w:cstheme="minorHAnsi"/>
          <w:lang w:eastAsia="zh-CN"/>
        </w:rPr>
        <w:t xml:space="preserve">including amounts that are (1) provided for a different purpose; or (2) provided for the same purpose (eligible activity), but for a different, allowable use (cost). </w:t>
      </w:r>
    </w:p>
    <w:p w14:paraId="21D9F9F3"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Grant:</w:t>
      </w:r>
      <w:r w:rsidRPr="00445FE9">
        <w:rPr>
          <w:rFonts w:eastAsiaTheme="minorEastAsia" w:cstheme="minorHAnsi"/>
          <w:lang w:eastAsia="zh-CN"/>
        </w:rPr>
        <w:t xml:space="preserve"> An award of financial assistance, including cooperative agreements, in the form of money, or property in lieu of money, by the Federal Government to an eligible grantee. The term does not include technical assistance which provides services instead of money, or other assistance in the form of revenue sharing, loans, loan guarantees, interest subsidies, insurance, or direct appropriations. Also, the term does not include assistance, such as a fellowship or other lump sum award, which the grantee is not required to account for.</w:t>
      </w:r>
    </w:p>
    <w:p w14:paraId="4256B419"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 xml:space="preserve">Grantee: </w:t>
      </w:r>
      <w:r w:rsidRPr="00445FE9">
        <w:rPr>
          <w:rFonts w:eastAsiaTheme="minorEastAsia" w:cstheme="minorHAnsi"/>
          <w:lang w:eastAsia="zh-CN"/>
        </w:rPr>
        <w:t xml:space="preserve">DED is the recipient of a grant awarded by HUD and is accountable for the use of the funds provided. </w:t>
      </w:r>
    </w:p>
    <w:p w14:paraId="1347EE3D"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HUD:</w:t>
      </w:r>
      <w:r w:rsidRPr="00445FE9">
        <w:rPr>
          <w:rFonts w:eastAsiaTheme="minorEastAsia" w:cstheme="minorHAnsi"/>
          <w:lang w:eastAsia="zh-CN"/>
        </w:rPr>
        <w:t xml:space="preserve"> The U.S. Department of Housing and Urban Development (HUD) is responsible for national policy and programs that address America's housing needs, that improve and develop the nation’s communities and enforce fair housing laws.</w:t>
      </w:r>
    </w:p>
    <w:p w14:paraId="498B54C1" w14:textId="77777777" w:rsidR="002D1CAE" w:rsidRPr="00445FE9" w:rsidRDefault="002D1CAE" w:rsidP="002D1CAE">
      <w:pPr>
        <w:numPr>
          <w:ilvl w:val="0"/>
          <w:numId w:val="1"/>
        </w:numPr>
        <w:spacing w:before="120" w:after="120" w:line="276" w:lineRule="auto"/>
        <w:jc w:val="both"/>
        <w:rPr>
          <w:rFonts w:eastAsiaTheme="minorEastAsia" w:cstheme="minorHAnsi"/>
          <w:b/>
          <w:bCs/>
          <w:lang w:eastAsia="zh-CN"/>
        </w:rPr>
      </w:pPr>
      <w:r w:rsidRPr="00445FE9">
        <w:rPr>
          <w:rFonts w:eastAsiaTheme="minorEastAsia" w:cstheme="minorHAnsi"/>
          <w:b/>
          <w:bCs/>
          <w:lang w:eastAsia="zh-CN"/>
        </w:rPr>
        <w:t xml:space="preserve">Federal Register: </w:t>
      </w:r>
      <w:r w:rsidRPr="00445FE9">
        <w:rPr>
          <w:rFonts w:eastAsiaTheme="minorEastAsia" w:cstheme="minorHAnsi"/>
          <w:lang w:eastAsia="zh-CN"/>
        </w:rPr>
        <w:t>The official journal of the United States Government that contains government agency rules, proposed rules, and public notices issued by federal administrative agencies.</w:t>
      </w:r>
    </w:p>
    <w:p w14:paraId="013F4B9B"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 xml:space="preserve">FEMA: </w:t>
      </w:r>
      <w:r w:rsidRPr="00445FE9">
        <w:rPr>
          <w:rFonts w:eastAsiaTheme="minorEastAsia" w:cstheme="minorHAnsi"/>
          <w:lang w:eastAsia="zh-CN"/>
        </w:rPr>
        <w:t>The U.S. Federal Emergency Management Agency (FEMA) coordinates federal responses to a disaster that has occurred in the United States and that overwhelms the resources of local and state authorities.</w:t>
      </w:r>
      <w:r w:rsidRPr="00445FE9" w:rsidDel="006276EE">
        <w:rPr>
          <w:rFonts w:cstheme="minorHAnsi"/>
          <w:color w:val="000000" w:themeColor="text1"/>
          <w:sz w:val="16"/>
          <w:szCs w:val="16"/>
        </w:rPr>
        <w:t xml:space="preserve"> </w:t>
      </w:r>
    </w:p>
    <w:p w14:paraId="74442477" w14:textId="77777777" w:rsidR="002D1CAE" w:rsidRPr="00445FE9" w:rsidRDefault="002D1CAE" w:rsidP="002D1CAE">
      <w:pPr>
        <w:numPr>
          <w:ilvl w:val="0"/>
          <w:numId w:val="1"/>
        </w:numPr>
        <w:spacing w:before="120" w:after="120" w:line="276" w:lineRule="auto"/>
        <w:jc w:val="both"/>
        <w:rPr>
          <w:rFonts w:eastAsiaTheme="minorEastAsia" w:cstheme="minorHAnsi"/>
          <w:lang w:eastAsia="zh-CN"/>
        </w:rPr>
      </w:pPr>
      <w:r w:rsidRPr="00445FE9">
        <w:rPr>
          <w:rFonts w:cstheme="minorHAnsi"/>
          <w:b/>
          <w:bCs/>
          <w:color w:val="000000" w:themeColor="text1"/>
          <w:szCs w:val="24"/>
        </w:rPr>
        <w:t xml:space="preserve">Recipient: </w:t>
      </w:r>
      <w:r w:rsidRPr="00445FE9">
        <w:rPr>
          <w:rFonts w:cstheme="minorHAnsi"/>
          <w:color w:val="000000" w:themeColor="text1"/>
          <w:szCs w:val="24"/>
        </w:rPr>
        <w:t xml:space="preserve">24 CFR §6.3 defines recipient as any </w:t>
      </w:r>
      <w:r w:rsidRPr="00445FE9">
        <w:rPr>
          <w:rFonts w:cstheme="minorHAnsi"/>
          <w:szCs w:val="24"/>
        </w:rPr>
        <w:t xml:space="preserve">State, political subdivision of any State, or instrumentality of any State or political subdivision; any public or private agency, institution, organization, or other entity; or any individual, in any State, to whom </w:t>
      </w:r>
      <w:hyperlink r:id="rId8" w:history="1">
        <w:r w:rsidRPr="00445FE9">
          <w:rPr>
            <w:rFonts w:cstheme="minorHAnsi"/>
            <w:szCs w:val="24"/>
          </w:rPr>
          <w:t>Federal financial assistance</w:t>
        </w:r>
      </w:hyperlink>
      <w:r w:rsidRPr="00445FE9">
        <w:rPr>
          <w:rFonts w:cstheme="minorHAnsi"/>
          <w:szCs w:val="24"/>
        </w:rPr>
        <w:t xml:space="preserve"> is extended, directly or through another Recipient, for any program or activity, or who otherwise participates in carrying out such program or activity, including any successor, assign, or transferee thereof. Recipient does not include any ultimate beneficiary under any program or activity.</w:t>
      </w:r>
      <w:r w:rsidRPr="00445FE9">
        <w:rPr>
          <w:rFonts w:cstheme="minorHAnsi"/>
          <w:szCs w:val="24"/>
          <w:vertAlign w:val="superscript"/>
        </w:rPr>
        <w:footnoteReference w:id="2"/>
      </w:r>
    </w:p>
    <w:p w14:paraId="7537DB0B" w14:textId="77777777" w:rsidR="002D1CAE" w:rsidRDefault="002D1CAE" w:rsidP="002D1CAE">
      <w:pPr>
        <w:numPr>
          <w:ilvl w:val="0"/>
          <w:numId w:val="1"/>
        </w:numPr>
        <w:spacing w:before="120" w:after="120" w:line="276" w:lineRule="auto"/>
        <w:jc w:val="both"/>
        <w:rPr>
          <w:rFonts w:eastAsiaTheme="minorEastAsia" w:cstheme="minorHAnsi"/>
          <w:lang w:eastAsia="zh-CN"/>
        </w:rPr>
      </w:pPr>
      <w:r w:rsidRPr="00445FE9">
        <w:rPr>
          <w:rFonts w:eastAsiaTheme="minorEastAsia" w:cstheme="minorHAnsi"/>
          <w:b/>
          <w:bCs/>
          <w:lang w:eastAsia="zh-CN"/>
        </w:rPr>
        <w:t>SBA:</w:t>
      </w:r>
      <w:r w:rsidRPr="00445FE9">
        <w:rPr>
          <w:rFonts w:eastAsiaTheme="minorEastAsia" w:cstheme="minorHAnsi"/>
          <w:lang w:eastAsia="zh-CN"/>
        </w:rPr>
        <w:t xml:space="preserve"> The U.S. Small Business Administration (SBA) is an independent agency of the federal government to aid, counsel, assist and protect the interests of small business concerns.</w:t>
      </w:r>
    </w:p>
    <w:p w14:paraId="7ADB3D70" w14:textId="77777777" w:rsidR="002D1CAE" w:rsidRPr="000767EA" w:rsidRDefault="002D1CAE" w:rsidP="002D1CAE">
      <w:pPr>
        <w:pStyle w:val="NoSpacing"/>
        <w:numPr>
          <w:ilvl w:val="0"/>
          <w:numId w:val="1"/>
        </w:numPr>
        <w:spacing w:after="120" w:line="276" w:lineRule="auto"/>
        <w:rPr>
          <w:rFonts w:cstheme="minorHAnsi"/>
        </w:rPr>
      </w:pPr>
      <w:r w:rsidRPr="000767EA">
        <w:rPr>
          <w:rFonts w:cstheme="minorHAnsi"/>
          <w:b/>
          <w:bCs/>
        </w:rPr>
        <w:t xml:space="preserve">Subrecipient: </w:t>
      </w:r>
      <w:r w:rsidRPr="000767EA">
        <w:rPr>
          <w:rFonts w:cstheme="minorHAnsi"/>
        </w:rPr>
        <w:t>CDBG regulations at</w:t>
      </w:r>
      <w:r w:rsidRPr="000767EA">
        <w:rPr>
          <w:rFonts w:cstheme="minorHAnsi"/>
          <w:b/>
          <w:bCs/>
        </w:rPr>
        <w:t xml:space="preserve"> </w:t>
      </w:r>
      <w:hyperlink r:id="rId9" w:history="1">
        <w:r w:rsidRPr="0045470E">
          <w:rPr>
            <w:rStyle w:val="Hyperlink"/>
            <w:rFonts w:cstheme="minorHAnsi"/>
          </w:rPr>
          <w:t xml:space="preserve">24 </w:t>
        </w:r>
        <w:r w:rsidRPr="00E67FB7">
          <w:rPr>
            <w:rStyle w:val="Hyperlink"/>
            <w:rFonts w:cstheme="minorHAnsi"/>
          </w:rPr>
          <w:t>CFR §570.500(c)</w:t>
        </w:r>
      </w:hyperlink>
      <w:r w:rsidRPr="000767EA">
        <w:rPr>
          <w:rFonts w:cstheme="minorHAnsi"/>
        </w:rPr>
        <w:t xml:space="preserve"> define a subrecipient and a </w:t>
      </w:r>
      <w:r w:rsidRPr="000767EA">
        <w:rPr>
          <w:rFonts w:cstheme="minorHAnsi"/>
          <w:b/>
          <w:bCs/>
        </w:rPr>
        <w:t xml:space="preserve">subgrantee </w:t>
      </w:r>
      <w:r w:rsidRPr="000767EA">
        <w:rPr>
          <w:rFonts w:cstheme="minorHAnsi"/>
        </w:rPr>
        <w:t xml:space="preserve">as: a local government entity, public or private nonprofit agency, authority, or organization, or a for-profit entity authorized under </w:t>
      </w:r>
      <w:hyperlink r:id="rId10" w:history="1">
        <w:r w:rsidRPr="0045470E">
          <w:rPr>
            <w:rStyle w:val="Hyperlink"/>
            <w:rFonts w:cstheme="minorHAnsi"/>
          </w:rPr>
          <w:t>§570.201(o)</w:t>
        </w:r>
      </w:hyperlink>
      <w:r w:rsidRPr="000767EA">
        <w:rPr>
          <w:rFonts w:cstheme="minorHAnsi"/>
        </w:rPr>
        <w:t xml:space="preserve">, receiving CDBG funds from the recipient or another subrecipient to undertake eligible activities. The term excludes an entity receiving CDBG funds from the recipient under the authority of </w:t>
      </w:r>
      <w:hyperlink r:id="rId11" w:history="1">
        <w:r w:rsidRPr="0045470E">
          <w:rPr>
            <w:rStyle w:val="Hyperlink"/>
            <w:rFonts w:cstheme="minorHAnsi"/>
          </w:rPr>
          <w:t>§570.204</w:t>
        </w:r>
      </w:hyperlink>
      <w:r w:rsidRPr="000767EA">
        <w:rPr>
          <w:rFonts w:cstheme="minorHAnsi"/>
        </w:rPr>
        <w:t>, unless the grantee explicitly designates it as a subrecipient.</w:t>
      </w:r>
      <w:r w:rsidRPr="000767EA">
        <w:rPr>
          <w:rStyle w:val="FootnoteReference"/>
          <w:rFonts w:cstheme="minorHAnsi"/>
        </w:rPr>
        <w:footnoteReference w:id="3"/>
      </w:r>
    </w:p>
    <w:p w14:paraId="47D0E90C" w14:textId="77777777" w:rsidR="002D1CAE" w:rsidRPr="000767EA" w:rsidRDefault="002D1CAE" w:rsidP="002D1CAE">
      <w:pPr>
        <w:pStyle w:val="NoSpacing"/>
        <w:numPr>
          <w:ilvl w:val="0"/>
          <w:numId w:val="1"/>
        </w:numPr>
        <w:spacing w:after="120" w:line="276" w:lineRule="auto"/>
        <w:rPr>
          <w:rFonts w:cstheme="minorHAnsi"/>
        </w:rPr>
      </w:pPr>
      <w:r w:rsidRPr="000767EA">
        <w:rPr>
          <w:rFonts w:cstheme="minorHAnsi"/>
          <w:b/>
          <w:bCs/>
        </w:rPr>
        <w:t xml:space="preserve">Subrogation: </w:t>
      </w:r>
      <w:r w:rsidRPr="000767EA">
        <w:rPr>
          <w:rFonts w:cstheme="minorHAnsi"/>
        </w:rPr>
        <w:t>The process by which duplicative assistance paid to the subrecipient and/or subgrantee after receiving an award are remitted to the Program to rectify a DOB.</w:t>
      </w:r>
    </w:p>
    <w:p w14:paraId="348958D6" w14:textId="77777777" w:rsidR="002D1CAE" w:rsidRPr="000767EA" w:rsidRDefault="002D1CAE" w:rsidP="002D1CAE">
      <w:pPr>
        <w:pStyle w:val="NoSpacing"/>
        <w:numPr>
          <w:ilvl w:val="0"/>
          <w:numId w:val="1"/>
        </w:numPr>
        <w:spacing w:after="120" w:line="276" w:lineRule="auto"/>
        <w:rPr>
          <w:rFonts w:cstheme="minorHAnsi"/>
        </w:rPr>
      </w:pPr>
      <w:r w:rsidRPr="000767EA">
        <w:rPr>
          <w:rFonts w:cstheme="minorHAnsi"/>
          <w:b/>
          <w:bCs/>
        </w:rPr>
        <w:t>Total Assistance:</w:t>
      </w:r>
      <w:r w:rsidRPr="000767EA">
        <w:rPr>
          <w:rFonts w:cstheme="minorHAnsi"/>
        </w:rPr>
        <w:t xml:space="preserve"> Total assistance includes resources received by CDBG-CV Economic Development and Emergent Threat Program subrecipients </w:t>
      </w:r>
      <w:r>
        <w:rPr>
          <w:rFonts w:cstheme="minorHAnsi"/>
        </w:rPr>
        <w:t>s</w:t>
      </w:r>
      <w:r w:rsidRPr="000767EA">
        <w:rPr>
          <w:rFonts w:cstheme="minorHAnsi"/>
        </w:rPr>
        <w:t>uch as cash awards, insurance, proceeds, grants, and loans received by or available to each entity, including awards under local, state, or federal programs, and from private or nonprofit charity organizations. Total assistance does not include personal assets such as money in a checking or savings account, retirement accounts, credit cards and lines of credit, in-kind donations, and private loans.</w:t>
      </w:r>
    </w:p>
    <w:p w14:paraId="1421DDAA" w14:textId="77777777" w:rsidR="002D1CAE" w:rsidRPr="000767EA" w:rsidRDefault="002D1CAE" w:rsidP="002D1CAE">
      <w:pPr>
        <w:pStyle w:val="NoSpacing"/>
        <w:numPr>
          <w:ilvl w:val="0"/>
          <w:numId w:val="1"/>
        </w:numPr>
        <w:spacing w:after="120" w:line="276" w:lineRule="auto"/>
        <w:rPr>
          <w:rFonts w:cstheme="minorHAnsi"/>
        </w:rPr>
      </w:pPr>
      <w:r w:rsidRPr="000767EA">
        <w:rPr>
          <w:rFonts w:cstheme="minorHAnsi"/>
          <w:b/>
          <w:bCs/>
        </w:rPr>
        <w:t>Total Need:</w:t>
      </w:r>
      <w:r w:rsidRPr="000767EA">
        <w:rPr>
          <w:rFonts w:cstheme="minorHAnsi"/>
        </w:rPr>
        <w:t xml:space="preserve"> The total need for a recovery purpose includes all needs and parameters of necessary activities current to the CDBG-CV Economic Development and Emergent Threat Program subrecipient and is determined without regard to program-specific grants. For example, rehabilitation, reconstruction, or new construction activities should determine need based on construction cost estimates. </w:t>
      </w:r>
    </w:p>
    <w:p w14:paraId="72418704" w14:textId="77777777" w:rsidR="002D1CAE" w:rsidRPr="000767EA" w:rsidRDefault="002D1CAE" w:rsidP="002D1CAE">
      <w:pPr>
        <w:pStyle w:val="NoSpacing"/>
        <w:numPr>
          <w:ilvl w:val="0"/>
          <w:numId w:val="1"/>
        </w:numPr>
        <w:spacing w:after="120" w:line="276" w:lineRule="auto"/>
        <w:rPr>
          <w:rFonts w:cstheme="minorHAnsi"/>
        </w:rPr>
      </w:pPr>
      <w:r w:rsidRPr="000767EA">
        <w:rPr>
          <w:rFonts w:cstheme="minorHAnsi"/>
          <w:b/>
          <w:bCs/>
        </w:rPr>
        <w:t>Unmet Need:</w:t>
      </w:r>
      <w:r w:rsidRPr="000767EA">
        <w:rPr>
          <w:rFonts w:cstheme="minorHAnsi"/>
        </w:rPr>
        <w:t xml:space="preserve"> When total need for eligible activities is more than total assistance for the same purpose, the difference between these amounts is an unmet need.</w:t>
      </w:r>
    </w:p>
    <w:p w14:paraId="56E59080" w14:textId="77777777" w:rsidR="002D1CAE" w:rsidRDefault="002D1CAE" w:rsidP="002D1CAE">
      <w:pPr>
        <w:numPr>
          <w:ilvl w:val="0"/>
          <w:numId w:val="1"/>
        </w:numPr>
        <w:spacing w:before="120" w:after="120" w:line="276" w:lineRule="auto"/>
        <w:jc w:val="both"/>
        <w:rPr>
          <w:rFonts w:eastAsiaTheme="minorEastAsia" w:cstheme="minorHAnsi"/>
          <w:lang w:eastAsia="zh-CN"/>
        </w:rPr>
      </w:pPr>
      <w:r w:rsidRPr="000767EA">
        <w:rPr>
          <w:rFonts w:cstheme="minorHAnsi"/>
          <w:b/>
          <w:bCs/>
        </w:rPr>
        <w:t xml:space="preserve">USDA: </w:t>
      </w:r>
      <w:r w:rsidRPr="000767EA">
        <w:rPr>
          <w:rFonts w:cstheme="minorHAnsi"/>
        </w:rPr>
        <w:t>The United States Department of Agriculture (USDA) is the federal agency that proposes programs and implements policies and regulations related to American farming, forestry, ranching, food quality, and nutrition.</w:t>
      </w:r>
    </w:p>
    <w:p w14:paraId="273727EF" w14:textId="0163ECFD" w:rsidR="005660D1" w:rsidRDefault="005660D1" w:rsidP="00EA2396">
      <w:pPr>
        <w:pStyle w:val="NoSpacing"/>
        <w:rPr>
          <w:rFonts w:cstheme="minorHAnsi"/>
          <w:b/>
          <w:bCs/>
          <w:caps/>
          <w:color w:val="025F80"/>
          <w:sz w:val="32"/>
          <w:szCs w:val="32"/>
        </w:rPr>
      </w:pPr>
    </w:p>
    <w:p w14:paraId="020F970A" w14:textId="77777777" w:rsidR="00EB4DB0" w:rsidRDefault="00EB4DB0" w:rsidP="005660D1">
      <w:pPr>
        <w:pStyle w:val="Heading1"/>
        <w:rPr>
          <w:b/>
          <w:bCs/>
          <w:sz w:val="36"/>
          <w:szCs w:val="36"/>
        </w:rPr>
        <w:sectPr w:rsidR="00EB4D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bookmarkStart w:id="4" w:name="_Toc106204411"/>
    </w:p>
    <w:p w14:paraId="6DE7DA61" w14:textId="2DE0FA1A" w:rsidR="005660D1" w:rsidRDefault="005660D1" w:rsidP="005660D1">
      <w:pPr>
        <w:pStyle w:val="Heading1"/>
        <w:rPr>
          <w:b/>
          <w:bCs/>
          <w:sz w:val="36"/>
          <w:szCs w:val="36"/>
        </w:rPr>
      </w:pPr>
      <w:r w:rsidRPr="002D1CAE">
        <w:rPr>
          <w:b/>
          <w:bCs/>
          <w:sz w:val="36"/>
          <w:szCs w:val="36"/>
        </w:rPr>
        <w:t>INTRODUCTION</w:t>
      </w:r>
      <w:bookmarkEnd w:id="4"/>
    </w:p>
    <w:p w14:paraId="18B3BA9B" w14:textId="355CA127" w:rsidR="005660D1" w:rsidRDefault="002D1CAE" w:rsidP="00EB4DB0">
      <w:pPr>
        <w:jc w:val="both"/>
        <w:rPr>
          <w:rFonts w:cstheme="minorHAnsi"/>
          <w:color w:val="000000" w:themeColor="text1"/>
          <w:szCs w:val="24"/>
        </w:rPr>
      </w:pPr>
      <w:r w:rsidRPr="00445FE9">
        <w:rPr>
          <w:rFonts w:cstheme="minorHAnsi"/>
          <w:color w:val="000000" w:themeColor="text1"/>
          <w:szCs w:val="24"/>
        </w:rPr>
        <w:t>HUD defines a DOB as occurring when, “Federal financial assistance is provided to a person or entity through a program to address losses resulting from a Federally declared emergency or disaster, and the person or entity has received (or would receive, by acting reasonably to obtain available assistance) financial assistance for the same costs from any other source (including insurance), and the total amount received exceeds the total need for those costs.”</w:t>
      </w:r>
      <w:r w:rsidRPr="00445FE9">
        <w:rPr>
          <w:rFonts w:cstheme="minorHAnsi"/>
          <w:color w:val="000000" w:themeColor="text1"/>
          <w:szCs w:val="24"/>
          <w:vertAlign w:val="superscript"/>
        </w:rPr>
        <w:footnoteReference w:id="4"/>
      </w:r>
      <w:r>
        <w:rPr>
          <w:rFonts w:cstheme="minorHAnsi"/>
          <w:color w:val="000000" w:themeColor="text1"/>
          <w:szCs w:val="24"/>
        </w:rPr>
        <w:t xml:space="preserve"> </w:t>
      </w:r>
      <w:r w:rsidRPr="00EF62F2">
        <w:rPr>
          <w:rFonts w:cstheme="minorHAnsi"/>
          <w:color w:val="222222"/>
          <w:shd w:val="clear" w:color="auto" w:fill="FFFFFF"/>
        </w:rPr>
        <w:t xml:space="preserve">Per the Subrecipient Agreement, </w:t>
      </w:r>
      <w:r>
        <w:rPr>
          <w:rFonts w:cstheme="minorHAnsi"/>
          <w:color w:val="222222"/>
          <w:shd w:val="clear" w:color="auto" w:fill="FFFFFF"/>
        </w:rPr>
        <w:t>Subrecipients</w:t>
      </w:r>
      <w:r w:rsidRPr="00EF62F2">
        <w:rPr>
          <w:rFonts w:cstheme="minorHAnsi"/>
          <w:color w:val="222222"/>
          <w:shd w:val="clear" w:color="auto" w:fill="FFFFFF"/>
        </w:rPr>
        <w:t xml:space="preserve"> are required to document in their files that there is no duplication of benefits for each activity or program and to develop and maintain adequate written policies and procedures, and to prevent a duplication of benefits that address (individually or collectively) each activity or program.</w:t>
      </w:r>
      <w:r>
        <w:rPr>
          <w:rFonts w:cstheme="minorHAnsi"/>
          <w:color w:val="000000" w:themeColor="text1"/>
          <w:szCs w:val="24"/>
        </w:rPr>
        <w:t xml:space="preserve"> These policies and procedures are intended to describe in detail the process for determining Duplication of Benefits and providing documentation at the Subrecipient level.</w:t>
      </w:r>
    </w:p>
    <w:p w14:paraId="3D9F1EE6" w14:textId="77777777" w:rsidR="00D57FB8" w:rsidRPr="00D57FB8" w:rsidRDefault="00D57FB8" w:rsidP="005660D1">
      <w:pPr>
        <w:rPr>
          <w:rFonts w:cstheme="minorHAnsi"/>
          <w:color w:val="000000" w:themeColor="text1"/>
          <w:szCs w:val="24"/>
        </w:rPr>
      </w:pPr>
    </w:p>
    <w:p w14:paraId="01733123" w14:textId="3F88D7A1" w:rsidR="005660D1" w:rsidRPr="00036F52" w:rsidRDefault="005660D1" w:rsidP="005660D1">
      <w:pPr>
        <w:pStyle w:val="Heading2"/>
        <w:rPr>
          <w:sz w:val="32"/>
          <w:szCs w:val="32"/>
        </w:rPr>
      </w:pPr>
      <w:bookmarkStart w:id="6" w:name="_Toc106204412"/>
      <w:r w:rsidRPr="00036F52">
        <w:rPr>
          <w:sz w:val="32"/>
          <w:szCs w:val="32"/>
        </w:rPr>
        <w:t>CARES ACT</w:t>
      </w:r>
      <w:bookmarkEnd w:id="6"/>
    </w:p>
    <w:p w14:paraId="421F96D1" w14:textId="0FDA094B" w:rsidR="002D1CAE" w:rsidRDefault="00EC19E7" w:rsidP="00EB4DB0">
      <w:pPr>
        <w:jc w:val="both"/>
        <w:rPr>
          <w:rFonts w:cstheme="minorHAnsi"/>
          <w:color w:val="000000" w:themeColor="text1"/>
          <w:szCs w:val="24"/>
        </w:rPr>
      </w:pPr>
      <w:r w:rsidRPr="00445FE9">
        <w:rPr>
          <w:rFonts w:cstheme="minorHAnsi"/>
          <w:color w:val="000000" w:themeColor="text1"/>
          <w:szCs w:val="24"/>
        </w:rPr>
        <w:t xml:space="preserve">The Coronavirus Aid, Relief, and Economic Security Act (CARES Act) (Public Law 116-136) provides that the Secretary of HUD shall ensure there are adequate procedures in place to prevent any DOB as required by section 312 of the Robert T. Stafford Disaster Relief and Emergency Assistance Act (42 U.S.C. 5155), as amended by section 1210 of the Disaster Recovery Reform Act of 2018. </w:t>
      </w:r>
      <w:r>
        <w:rPr>
          <w:rFonts w:cstheme="minorHAnsi"/>
          <w:color w:val="222222"/>
          <w:shd w:val="clear" w:color="auto" w:fill="FFFFFF"/>
        </w:rPr>
        <w:t>Subrecipients</w:t>
      </w:r>
      <w:r w:rsidRPr="00EF62F2">
        <w:rPr>
          <w:rFonts w:cstheme="minorHAnsi"/>
          <w:color w:val="222222"/>
          <w:shd w:val="clear" w:color="auto" w:fill="FFFFFF"/>
        </w:rPr>
        <w:t xml:space="preserve"> are required to document in their files that there is no duplication of benefits for each activity or program and to develop and maintain adequate written policies and procedures, and to prevent a duplication of benefits that address (individually or collectively) each activity or program.</w:t>
      </w:r>
      <w:r>
        <w:rPr>
          <w:rFonts w:cstheme="minorHAnsi"/>
          <w:color w:val="000000" w:themeColor="text1"/>
          <w:szCs w:val="24"/>
        </w:rPr>
        <w:t xml:space="preserve"> </w:t>
      </w:r>
      <w:r w:rsidRPr="00445FE9">
        <w:rPr>
          <w:rFonts w:cstheme="minorHAnsi"/>
          <w:color w:val="000000" w:themeColor="text1"/>
          <w:szCs w:val="24"/>
        </w:rPr>
        <w:t>Grant funds may not be used to pay for a particular cost if another source of financial assistance is available to fully pay for that same cost.</w:t>
      </w:r>
      <w:r w:rsidRPr="00445FE9">
        <w:rPr>
          <w:rFonts w:cstheme="minorHAnsi"/>
          <w:color w:val="000000" w:themeColor="text1"/>
          <w:szCs w:val="24"/>
          <w:vertAlign w:val="superscript"/>
        </w:rPr>
        <w:footnoteReference w:id="5"/>
      </w:r>
    </w:p>
    <w:p w14:paraId="3AA33F63" w14:textId="77777777" w:rsidR="00EB4DB0" w:rsidRPr="00EB4DB0" w:rsidRDefault="00EB4DB0" w:rsidP="00EB4DB0">
      <w:pPr>
        <w:jc w:val="both"/>
        <w:rPr>
          <w:rFonts w:cstheme="minorHAnsi"/>
          <w:color w:val="000000" w:themeColor="text1"/>
          <w:szCs w:val="24"/>
        </w:rPr>
      </w:pPr>
    </w:p>
    <w:p w14:paraId="167DD484" w14:textId="6BAD85D4" w:rsidR="005660D1" w:rsidRPr="00036F52" w:rsidRDefault="005660D1" w:rsidP="00EB4DB0">
      <w:pPr>
        <w:pStyle w:val="Heading2"/>
        <w:jc w:val="both"/>
        <w:rPr>
          <w:sz w:val="32"/>
          <w:szCs w:val="32"/>
        </w:rPr>
      </w:pPr>
      <w:bookmarkStart w:id="7" w:name="_Toc106204413"/>
      <w:r w:rsidRPr="00036F52">
        <w:rPr>
          <w:sz w:val="32"/>
          <w:szCs w:val="32"/>
        </w:rPr>
        <w:t>ROLES AND RESPONSIBILITIES</w:t>
      </w:r>
      <w:bookmarkEnd w:id="7"/>
    </w:p>
    <w:p w14:paraId="016FC3D4" w14:textId="1A453A5F" w:rsidR="00240C3E" w:rsidRDefault="00EC19E7" w:rsidP="00EB4DB0">
      <w:pPr>
        <w:jc w:val="both"/>
        <w:rPr>
          <w:rFonts w:cstheme="minorHAnsi"/>
          <w:color w:val="000000" w:themeColor="text1"/>
          <w:szCs w:val="24"/>
        </w:rPr>
      </w:pPr>
      <w:r>
        <w:rPr>
          <w:rFonts w:cstheme="minorHAnsi"/>
          <w:color w:val="000000" w:themeColor="text1"/>
          <w:szCs w:val="24"/>
        </w:rPr>
        <w:t>S</w:t>
      </w:r>
      <w:r w:rsidRPr="00445FE9">
        <w:rPr>
          <w:rFonts w:cstheme="minorHAnsi"/>
          <w:color w:val="000000" w:themeColor="text1"/>
          <w:szCs w:val="24"/>
        </w:rPr>
        <w:t>ubrecipients, subgrantees</w:t>
      </w:r>
      <w:r>
        <w:rPr>
          <w:rFonts w:cstheme="minorHAnsi"/>
          <w:color w:val="000000" w:themeColor="text1"/>
          <w:szCs w:val="24"/>
        </w:rPr>
        <w:t>,</w:t>
      </w:r>
      <w:r w:rsidRPr="00445FE9">
        <w:rPr>
          <w:rFonts w:cstheme="minorHAnsi"/>
          <w:color w:val="000000" w:themeColor="text1"/>
          <w:szCs w:val="24"/>
        </w:rPr>
        <w:t xml:space="preserve"> and/or beneficiaries are required to perform a DOB review and verification for the CDBG-CV Programs and use of CDBG-CV funds. The following details the roles and responsibilities </w:t>
      </w:r>
      <w:r>
        <w:rPr>
          <w:rFonts w:cstheme="minorHAnsi"/>
          <w:color w:val="000000" w:themeColor="text1"/>
          <w:szCs w:val="24"/>
        </w:rPr>
        <w:t>for the</w:t>
      </w:r>
      <w:r w:rsidRPr="00445FE9">
        <w:rPr>
          <w:rFonts w:cstheme="minorHAnsi"/>
          <w:color w:val="000000" w:themeColor="text1"/>
          <w:szCs w:val="24"/>
        </w:rPr>
        <w:t xml:space="preserve"> program</w:t>
      </w:r>
      <w:r>
        <w:rPr>
          <w:rFonts w:cstheme="minorHAnsi"/>
          <w:color w:val="000000" w:themeColor="text1"/>
          <w:szCs w:val="24"/>
        </w:rPr>
        <w:t>s</w:t>
      </w:r>
      <w:r w:rsidRPr="00445FE9">
        <w:rPr>
          <w:rFonts w:cstheme="minorHAnsi"/>
          <w:color w:val="000000" w:themeColor="text1"/>
          <w:szCs w:val="24"/>
        </w:rPr>
        <w:t>.</w:t>
      </w:r>
    </w:p>
    <w:p w14:paraId="4D6DBB74" w14:textId="77777777" w:rsidR="00EB4DB0" w:rsidRPr="00240C3E" w:rsidRDefault="00EB4DB0" w:rsidP="00EB4DB0">
      <w:pPr>
        <w:jc w:val="both"/>
        <w:rPr>
          <w:rFonts w:cstheme="minorHAnsi"/>
          <w:color w:val="000000" w:themeColor="text1"/>
          <w:szCs w:val="24"/>
        </w:rPr>
      </w:pPr>
    </w:p>
    <w:p w14:paraId="62A63020" w14:textId="69EE4F79" w:rsidR="005660D1" w:rsidRPr="00036F52" w:rsidRDefault="005660D1" w:rsidP="00EB4DB0">
      <w:pPr>
        <w:pStyle w:val="Heading3"/>
        <w:jc w:val="both"/>
        <w:rPr>
          <w:sz w:val="28"/>
          <w:szCs w:val="28"/>
        </w:rPr>
      </w:pPr>
      <w:bookmarkStart w:id="8" w:name="_Toc106204414"/>
      <w:r w:rsidRPr="00036F52">
        <w:rPr>
          <w:sz w:val="28"/>
          <w:szCs w:val="28"/>
        </w:rPr>
        <w:t>ECONOMIC DEVELOPMENT PROGRAM</w:t>
      </w:r>
      <w:bookmarkEnd w:id="8"/>
    </w:p>
    <w:p w14:paraId="5D14A38F" w14:textId="5A501546" w:rsidR="00C52A34" w:rsidRPr="00B14F50" w:rsidRDefault="00C52A34" w:rsidP="00EB4DB0">
      <w:pPr>
        <w:jc w:val="both"/>
      </w:pPr>
      <w:r w:rsidRPr="00B14F50">
        <w:t xml:space="preserve">Implementation of the Economic Development Program is at the subrecipient and subgrantee level, where DOB checks are first reviewed and verified by the subrecipient. The </w:t>
      </w:r>
      <w:r w:rsidR="00B14F50" w:rsidRPr="00B14F50">
        <w:t>City of Lexington</w:t>
      </w:r>
      <w:r w:rsidRPr="00B14F50">
        <w:t xml:space="preserve"> shall work with its beneficiaries by providing a self-certification indicating any funds they have received and for what activities. Both </w:t>
      </w:r>
      <w:r w:rsidR="00B14F50" w:rsidRPr="00B14F50">
        <w:t>City of Lexington</w:t>
      </w:r>
      <w:r w:rsidRPr="00B14F50">
        <w:t xml:space="preserve"> and any </w:t>
      </w:r>
      <w:r w:rsidRPr="00EB702A">
        <w:t>beneficiar</w:t>
      </w:r>
      <w:r>
        <w:t>ies</w:t>
      </w:r>
      <w:r w:rsidRPr="00EB702A">
        <w:t xml:space="preserve"> are responsible for completing a questionnaire </w:t>
      </w:r>
      <w:r w:rsidRPr="00B14F50">
        <w:t xml:space="preserve">listing potentially duplicative assistance that they have already received or anticipate receiving. The </w:t>
      </w:r>
      <w:r w:rsidR="00B14F50" w:rsidRPr="00B14F50">
        <w:t>City of Lexington</w:t>
      </w:r>
      <w:r w:rsidRPr="00B14F50">
        <w:t xml:space="preserve"> will then submit the questionnaire to DED for their review.</w:t>
      </w:r>
    </w:p>
    <w:p w14:paraId="538FA7E3" w14:textId="7BD38B86" w:rsidR="00EC19E7" w:rsidRPr="00B14F50" w:rsidRDefault="00EC19E7" w:rsidP="00EB4DB0">
      <w:pPr>
        <w:pStyle w:val="Heading3"/>
        <w:jc w:val="both"/>
        <w:rPr>
          <w:color w:val="auto"/>
          <w:sz w:val="28"/>
          <w:szCs w:val="28"/>
        </w:rPr>
      </w:pPr>
      <w:bookmarkStart w:id="9" w:name="_Toc106204415"/>
      <w:r w:rsidRPr="00B14F50">
        <w:rPr>
          <w:color w:val="auto"/>
          <w:sz w:val="28"/>
          <w:szCs w:val="28"/>
        </w:rPr>
        <w:t>EMERGENT THREAT PROGRAM</w:t>
      </w:r>
      <w:bookmarkEnd w:id="9"/>
    </w:p>
    <w:p w14:paraId="7B5E9CFE" w14:textId="7F1278AE" w:rsidR="00D57FB8" w:rsidRPr="00B14F50" w:rsidRDefault="00C52A34" w:rsidP="00EB4DB0">
      <w:pPr>
        <w:jc w:val="both"/>
      </w:pPr>
      <w:r w:rsidRPr="00B14F50">
        <w:t xml:space="preserve">Implementation of the Emergent Threat Program is at the subrecipient and subgrantee level, where DOB checks are first reviewed and verified by the subrecipient. The </w:t>
      </w:r>
      <w:r w:rsidR="00B14F50" w:rsidRPr="00B14F50">
        <w:t>City of Lexington</w:t>
      </w:r>
      <w:r w:rsidRPr="00B14F50">
        <w:t xml:space="preserve"> shall work with its beneficiaries by providing a self-certification indicating any funds they have received and for what activities. Both </w:t>
      </w:r>
      <w:r w:rsidR="00B14F50" w:rsidRPr="00B14F50">
        <w:t>City of Lexington</w:t>
      </w:r>
      <w:r w:rsidRPr="00B14F50">
        <w:t xml:space="preserve"> and any beneficiaries are responsible for completing a questionnaire listing potentially duplicative assistance that they have already received or anticipate receiving. The </w:t>
      </w:r>
      <w:r w:rsidR="00B14F50" w:rsidRPr="00B14F50">
        <w:t>City of Lexington</w:t>
      </w:r>
      <w:r w:rsidRPr="00B14F50">
        <w:t xml:space="preserve"> will then submit the questionnaire to DED for their review.</w:t>
      </w:r>
    </w:p>
    <w:p w14:paraId="503F659D" w14:textId="7B85027B" w:rsidR="005660D1" w:rsidRPr="00036F52" w:rsidRDefault="005660D1" w:rsidP="00EB4DB0">
      <w:pPr>
        <w:pStyle w:val="Heading1"/>
        <w:jc w:val="both"/>
        <w:rPr>
          <w:b/>
          <w:bCs/>
          <w:sz w:val="36"/>
          <w:szCs w:val="36"/>
        </w:rPr>
      </w:pPr>
      <w:bookmarkStart w:id="10" w:name="_Toc106204416"/>
      <w:r w:rsidRPr="00036F52">
        <w:rPr>
          <w:b/>
          <w:bCs/>
          <w:sz w:val="36"/>
          <w:szCs w:val="36"/>
        </w:rPr>
        <w:t>DUPLICATION OF BENEFITS CALCULATION</w:t>
      </w:r>
      <w:bookmarkEnd w:id="10"/>
    </w:p>
    <w:p w14:paraId="46DCDB4B" w14:textId="77777777" w:rsidR="00C52A34" w:rsidRPr="00204100" w:rsidRDefault="00C52A34" w:rsidP="00EB4DB0">
      <w:pPr>
        <w:jc w:val="both"/>
        <w:rPr>
          <w:rFonts w:cstheme="minorHAnsi"/>
          <w:color w:val="000000" w:themeColor="text1"/>
          <w:szCs w:val="24"/>
        </w:rPr>
      </w:pPr>
      <w:r w:rsidRPr="00204100">
        <w:rPr>
          <w:rFonts w:cstheme="minorHAnsi"/>
          <w:color w:val="000000" w:themeColor="text1"/>
          <w:szCs w:val="24"/>
        </w:rPr>
        <w:t>The final award amount is calculated by subtracting the duplicative assistance from the proposed activity. All CDBG-CV programs follow the same DOB calculation approach. The following is an example of a DOB calculation:</w:t>
      </w:r>
    </w:p>
    <w:p w14:paraId="21D5A27E" w14:textId="023C7DE8" w:rsidR="00C52A34" w:rsidRPr="00280690" w:rsidRDefault="00C52A34" w:rsidP="00C52A34">
      <w:pPr>
        <w:keepNext/>
        <w:spacing w:after="200" w:line="264" w:lineRule="auto"/>
        <w:jc w:val="center"/>
        <w:rPr>
          <w:rStyle w:val="IntenseReference"/>
        </w:rPr>
      </w:pPr>
      <w:bookmarkStart w:id="11" w:name="_Toc78904618"/>
      <w:r w:rsidRPr="00280690">
        <w:rPr>
          <w:rStyle w:val="IntenseReference"/>
        </w:rPr>
        <w:t xml:space="preserve">Table </w:t>
      </w:r>
      <w:r w:rsidRPr="00280690">
        <w:rPr>
          <w:rStyle w:val="IntenseReference"/>
        </w:rPr>
        <w:fldChar w:fldCharType="begin"/>
      </w:r>
      <w:r w:rsidRPr="00280690">
        <w:rPr>
          <w:rStyle w:val="IntenseReference"/>
        </w:rPr>
        <w:instrText xml:space="preserve"> SEQ Table \* ARABIC </w:instrText>
      </w:r>
      <w:r w:rsidRPr="00280690">
        <w:rPr>
          <w:rStyle w:val="IntenseReference"/>
        </w:rPr>
        <w:fldChar w:fldCharType="separate"/>
      </w:r>
      <w:r w:rsidR="009175BB">
        <w:rPr>
          <w:rStyle w:val="IntenseReference"/>
          <w:noProof/>
        </w:rPr>
        <w:t>1</w:t>
      </w:r>
      <w:r w:rsidRPr="00280690">
        <w:rPr>
          <w:rStyle w:val="IntenseReference"/>
        </w:rPr>
        <w:fldChar w:fldCharType="end"/>
      </w:r>
      <w:r w:rsidRPr="00280690">
        <w:rPr>
          <w:rStyle w:val="IntenseReference"/>
        </w:rPr>
        <w:t>: Award Calculation Example</w:t>
      </w:r>
      <w:bookmarkEnd w:id="11"/>
    </w:p>
    <w:sdt>
      <w:sdtPr>
        <w:rPr>
          <w:rFonts w:cstheme="minorHAnsi"/>
          <w:color w:val="000000" w:themeColor="text1"/>
          <w:szCs w:val="24"/>
        </w:rPr>
        <w:alias w:val="Award Calculation Table"/>
        <w:tag w:val="Award Calculation Table"/>
        <w:id w:val="-1535025998"/>
        <w:placeholder>
          <w:docPart w:val="0AE4893286DC464DBCEC8440EDBA9419"/>
        </w:placeholder>
      </w:sdtPr>
      <w:sdtEndPr/>
      <w:sdtContent>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85"/>
            <w:gridCol w:w="1260"/>
          </w:tblGrid>
          <w:tr w:rsidR="00C52A34" w:rsidRPr="00204100" w14:paraId="36EDA04C" w14:textId="77777777" w:rsidTr="0037693B">
            <w:trPr>
              <w:trHeight w:val="518"/>
            </w:trPr>
            <w:tc>
              <w:tcPr>
                <w:tcW w:w="8185" w:type="dxa"/>
                <w:shd w:val="clear" w:color="auto" w:fill="FFF2CC"/>
                <w:tcMar>
                  <w:top w:w="80" w:type="dxa"/>
                  <w:left w:w="80" w:type="dxa"/>
                  <w:bottom w:w="80" w:type="dxa"/>
                  <w:right w:w="80" w:type="dxa"/>
                </w:tcMar>
                <w:hideMark/>
              </w:tcPr>
              <w:p w14:paraId="1BC771E0" w14:textId="77777777" w:rsidR="00C52A34" w:rsidRPr="00204100" w:rsidRDefault="00C52A34" w:rsidP="0037693B">
                <w:pPr>
                  <w:spacing w:after="0" w:line="240" w:lineRule="auto"/>
                  <w:ind w:left="360" w:hanging="270"/>
                  <w:contextualSpacing/>
                  <w:rPr>
                    <w:rFonts w:cstheme="minorHAnsi"/>
                    <w:color w:val="000000" w:themeColor="text1"/>
                    <w:szCs w:val="24"/>
                  </w:rPr>
                </w:pPr>
                <w:r w:rsidRPr="00204100">
                  <w:rPr>
                    <w:rFonts w:cstheme="minorHAnsi"/>
                    <w:color w:val="000000" w:themeColor="text1"/>
                    <w:szCs w:val="24"/>
                  </w:rPr>
                  <w:t>1.  Identify Total Need (need based on the type of program)</w:t>
                </w:r>
              </w:p>
            </w:tc>
            <w:tc>
              <w:tcPr>
                <w:tcW w:w="1260" w:type="dxa"/>
                <w:shd w:val="clear" w:color="auto" w:fill="FFF2CC"/>
                <w:tcMar>
                  <w:top w:w="80" w:type="dxa"/>
                  <w:left w:w="80" w:type="dxa"/>
                  <w:bottom w:w="80" w:type="dxa"/>
                  <w:right w:w="80" w:type="dxa"/>
                </w:tcMar>
                <w:hideMark/>
              </w:tcPr>
              <w:p w14:paraId="4D685765" w14:textId="77777777" w:rsidR="00C52A34" w:rsidRPr="00204100" w:rsidRDefault="00C52A34" w:rsidP="0037693B">
                <w:pPr>
                  <w:spacing w:after="240" w:line="264" w:lineRule="auto"/>
                  <w:ind w:right="106"/>
                  <w:contextualSpacing/>
                  <w:jc w:val="right"/>
                  <w:rPr>
                    <w:rFonts w:cstheme="minorHAnsi"/>
                    <w:color w:val="000000" w:themeColor="text1"/>
                    <w:szCs w:val="24"/>
                  </w:rPr>
                </w:pPr>
                <w:r w:rsidRPr="00204100">
                  <w:rPr>
                    <w:rFonts w:cstheme="minorHAnsi"/>
                    <w:color w:val="000000" w:themeColor="text1"/>
                    <w:szCs w:val="24"/>
                  </w:rPr>
                  <w:t xml:space="preserve"> $5,000</w:t>
                </w:r>
              </w:p>
            </w:tc>
          </w:tr>
          <w:tr w:rsidR="00C52A34" w:rsidRPr="00204100" w14:paraId="4E2C18FB" w14:textId="77777777" w:rsidTr="0037693B">
            <w:trPr>
              <w:trHeight w:val="518"/>
            </w:trPr>
            <w:tc>
              <w:tcPr>
                <w:tcW w:w="8185" w:type="dxa"/>
                <w:shd w:val="clear" w:color="auto" w:fill="FFF2CC"/>
                <w:tcMar>
                  <w:top w:w="80" w:type="dxa"/>
                  <w:left w:w="80" w:type="dxa"/>
                  <w:bottom w:w="80" w:type="dxa"/>
                  <w:right w:w="80" w:type="dxa"/>
                </w:tcMar>
                <w:hideMark/>
              </w:tcPr>
              <w:p w14:paraId="552B5EF2" w14:textId="77777777" w:rsidR="00C52A34" w:rsidRPr="00204100" w:rsidRDefault="00C52A34" w:rsidP="0037693B">
                <w:pPr>
                  <w:spacing w:after="0" w:line="240" w:lineRule="auto"/>
                  <w:ind w:left="360" w:hanging="270"/>
                  <w:contextualSpacing/>
                  <w:rPr>
                    <w:rFonts w:cstheme="minorHAnsi"/>
                    <w:color w:val="000000" w:themeColor="text1"/>
                    <w:szCs w:val="24"/>
                  </w:rPr>
                </w:pPr>
                <w:r w:rsidRPr="00204100">
                  <w:rPr>
                    <w:rFonts w:cstheme="minorHAnsi"/>
                    <w:color w:val="000000" w:themeColor="text1"/>
                    <w:szCs w:val="24"/>
                  </w:rPr>
                  <w:t>2. All potentially duplicative assistance (FEMA, State assistance, non-profit grant)</w:t>
                </w:r>
              </w:p>
            </w:tc>
            <w:tc>
              <w:tcPr>
                <w:tcW w:w="1260" w:type="dxa"/>
                <w:shd w:val="clear" w:color="auto" w:fill="FFF2CC"/>
                <w:tcMar>
                  <w:top w:w="80" w:type="dxa"/>
                  <w:left w:w="80" w:type="dxa"/>
                  <w:bottom w:w="80" w:type="dxa"/>
                  <w:right w:w="80" w:type="dxa"/>
                </w:tcMar>
                <w:hideMark/>
              </w:tcPr>
              <w:p w14:paraId="7BE653DC" w14:textId="77777777" w:rsidR="00C52A34" w:rsidRPr="00204100" w:rsidRDefault="00C52A34" w:rsidP="0037693B">
                <w:pPr>
                  <w:spacing w:after="240" w:line="264" w:lineRule="auto"/>
                  <w:ind w:right="106"/>
                  <w:contextualSpacing/>
                  <w:jc w:val="right"/>
                  <w:rPr>
                    <w:rFonts w:cstheme="minorHAnsi"/>
                    <w:color w:val="000000" w:themeColor="text1"/>
                    <w:szCs w:val="24"/>
                  </w:rPr>
                </w:pPr>
                <w:r w:rsidRPr="00204100">
                  <w:rPr>
                    <w:rFonts w:cstheme="minorHAnsi"/>
                    <w:color w:val="000000" w:themeColor="text1"/>
                    <w:szCs w:val="24"/>
                  </w:rPr>
                  <w:t xml:space="preserve"> $100</w:t>
                </w:r>
              </w:p>
            </w:tc>
          </w:tr>
          <w:tr w:rsidR="00C52A34" w:rsidRPr="00204100" w14:paraId="5C8F907D" w14:textId="77777777" w:rsidTr="0037693B">
            <w:trPr>
              <w:trHeight w:val="519"/>
            </w:trPr>
            <w:tc>
              <w:tcPr>
                <w:tcW w:w="8185" w:type="dxa"/>
                <w:shd w:val="clear" w:color="auto" w:fill="FFF2CC"/>
                <w:tcMar>
                  <w:top w:w="80" w:type="dxa"/>
                  <w:left w:w="80" w:type="dxa"/>
                  <w:bottom w:w="80" w:type="dxa"/>
                  <w:right w:w="80" w:type="dxa"/>
                </w:tcMar>
                <w:hideMark/>
              </w:tcPr>
              <w:p w14:paraId="0CC72AFB" w14:textId="77777777" w:rsidR="00C52A34" w:rsidRPr="00204100" w:rsidRDefault="00C52A34" w:rsidP="0037693B">
                <w:pPr>
                  <w:tabs>
                    <w:tab w:val="left" w:pos="450"/>
                  </w:tabs>
                  <w:spacing w:after="0" w:line="240" w:lineRule="auto"/>
                  <w:ind w:left="450" w:hanging="360"/>
                  <w:contextualSpacing/>
                  <w:rPr>
                    <w:rFonts w:cstheme="minorHAnsi"/>
                    <w:color w:val="000000" w:themeColor="text1"/>
                    <w:szCs w:val="24"/>
                  </w:rPr>
                </w:pPr>
                <w:r w:rsidRPr="00204100">
                  <w:rPr>
                    <w:rFonts w:cstheme="minorHAnsi"/>
                    <w:color w:val="000000" w:themeColor="text1"/>
                    <w:szCs w:val="24"/>
                  </w:rPr>
                  <w:t>3.  Assistance determined duplicative (e.g., received rent assistance)</w:t>
                </w:r>
              </w:p>
            </w:tc>
            <w:tc>
              <w:tcPr>
                <w:tcW w:w="1260" w:type="dxa"/>
                <w:shd w:val="clear" w:color="auto" w:fill="FFF2CC"/>
                <w:tcMar>
                  <w:top w:w="80" w:type="dxa"/>
                  <w:left w:w="80" w:type="dxa"/>
                  <w:bottom w:w="80" w:type="dxa"/>
                  <w:right w:w="80" w:type="dxa"/>
                </w:tcMar>
                <w:hideMark/>
              </w:tcPr>
              <w:p w14:paraId="4FC891D6" w14:textId="77777777" w:rsidR="00C52A34" w:rsidRPr="00204100" w:rsidRDefault="00C52A34" w:rsidP="0037693B">
                <w:pPr>
                  <w:spacing w:after="240" w:line="264" w:lineRule="auto"/>
                  <w:ind w:right="106"/>
                  <w:contextualSpacing/>
                  <w:jc w:val="right"/>
                  <w:rPr>
                    <w:rFonts w:cstheme="minorHAnsi"/>
                    <w:color w:val="000000" w:themeColor="text1"/>
                    <w:szCs w:val="24"/>
                  </w:rPr>
                </w:pPr>
                <w:r w:rsidRPr="00204100">
                  <w:rPr>
                    <w:rFonts w:cstheme="minorHAnsi"/>
                    <w:color w:val="000000" w:themeColor="text1"/>
                    <w:szCs w:val="24"/>
                  </w:rPr>
                  <w:t xml:space="preserve"> $50</w:t>
                </w:r>
              </w:p>
            </w:tc>
          </w:tr>
          <w:tr w:rsidR="00C52A34" w:rsidRPr="00204100" w14:paraId="2ECCC89D" w14:textId="77777777" w:rsidTr="0037693B">
            <w:trPr>
              <w:trHeight w:val="518"/>
            </w:trPr>
            <w:tc>
              <w:tcPr>
                <w:tcW w:w="8185" w:type="dxa"/>
                <w:shd w:val="clear" w:color="auto" w:fill="FFF2CC"/>
                <w:tcMar>
                  <w:top w:w="80" w:type="dxa"/>
                  <w:left w:w="80" w:type="dxa"/>
                  <w:bottom w:w="80" w:type="dxa"/>
                  <w:right w:w="80" w:type="dxa"/>
                </w:tcMar>
                <w:hideMark/>
              </w:tcPr>
              <w:p w14:paraId="0AA6EBC6" w14:textId="77777777" w:rsidR="00C52A34" w:rsidRPr="00204100" w:rsidRDefault="00C52A34" w:rsidP="0037693B">
                <w:pPr>
                  <w:spacing w:after="0" w:line="240" w:lineRule="auto"/>
                  <w:ind w:left="450" w:hanging="360"/>
                  <w:contextualSpacing/>
                  <w:rPr>
                    <w:rFonts w:cstheme="minorHAnsi"/>
                    <w:color w:val="000000" w:themeColor="text1"/>
                    <w:szCs w:val="24"/>
                  </w:rPr>
                </w:pPr>
                <w:r w:rsidRPr="00204100">
                  <w:rPr>
                    <w:rFonts w:cstheme="minorHAnsi"/>
                    <w:color w:val="000000" w:themeColor="text1"/>
                    <w:szCs w:val="24"/>
                  </w:rPr>
                  <w:t>4.  Maximum eligible award (1 less 3)</w:t>
                </w:r>
              </w:p>
            </w:tc>
            <w:tc>
              <w:tcPr>
                <w:tcW w:w="1260" w:type="dxa"/>
                <w:shd w:val="clear" w:color="auto" w:fill="FFF2CC"/>
                <w:tcMar>
                  <w:top w:w="80" w:type="dxa"/>
                  <w:left w:w="80" w:type="dxa"/>
                  <w:bottom w:w="80" w:type="dxa"/>
                  <w:right w:w="80" w:type="dxa"/>
                </w:tcMar>
                <w:hideMark/>
              </w:tcPr>
              <w:p w14:paraId="40AFAEAC" w14:textId="77777777" w:rsidR="00C52A34" w:rsidRPr="00204100" w:rsidRDefault="00C52A34" w:rsidP="0037693B">
                <w:pPr>
                  <w:spacing w:after="240" w:line="264" w:lineRule="auto"/>
                  <w:ind w:right="106"/>
                  <w:contextualSpacing/>
                  <w:jc w:val="right"/>
                  <w:rPr>
                    <w:rFonts w:cstheme="minorHAnsi"/>
                    <w:color w:val="000000" w:themeColor="text1"/>
                    <w:szCs w:val="24"/>
                  </w:rPr>
                </w:pPr>
                <w:r w:rsidRPr="00204100">
                  <w:rPr>
                    <w:rFonts w:cstheme="minorHAnsi"/>
                    <w:color w:val="000000" w:themeColor="text1"/>
                    <w:szCs w:val="24"/>
                  </w:rPr>
                  <w:t xml:space="preserve"> $4,950</w:t>
                </w:r>
              </w:p>
            </w:tc>
          </w:tr>
          <w:tr w:rsidR="00C52A34" w:rsidRPr="00204100" w14:paraId="7679EE1D" w14:textId="77777777" w:rsidTr="0037693B">
            <w:trPr>
              <w:trHeight w:val="522"/>
            </w:trPr>
            <w:tc>
              <w:tcPr>
                <w:tcW w:w="8185" w:type="dxa"/>
                <w:shd w:val="clear" w:color="auto" w:fill="FFF2CC"/>
                <w:tcMar>
                  <w:top w:w="80" w:type="dxa"/>
                  <w:left w:w="80" w:type="dxa"/>
                  <w:bottom w:w="80" w:type="dxa"/>
                  <w:right w:w="80" w:type="dxa"/>
                </w:tcMar>
                <w:hideMark/>
              </w:tcPr>
              <w:p w14:paraId="0138F77F" w14:textId="77777777" w:rsidR="00C52A34" w:rsidRPr="00204100" w:rsidRDefault="00C52A34" w:rsidP="0037693B">
                <w:pPr>
                  <w:spacing w:after="0" w:line="240" w:lineRule="auto"/>
                  <w:ind w:left="1080"/>
                  <w:contextualSpacing/>
                  <w:rPr>
                    <w:rFonts w:cstheme="minorHAnsi"/>
                    <w:i/>
                    <w:iCs/>
                    <w:color w:val="000000" w:themeColor="text1"/>
                    <w:szCs w:val="24"/>
                  </w:rPr>
                </w:pPr>
                <w:r w:rsidRPr="00204100">
                  <w:rPr>
                    <w:rFonts w:cstheme="minorHAnsi"/>
                    <w:color w:val="000000" w:themeColor="text1"/>
                    <w:szCs w:val="24"/>
                  </w:rPr>
                  <w:t>5</w:t>
                </w:r>
                <w:r w:rsidRPr="00204100">
                  <w:rPr>
                    <w:rFonts w:cstheme="minorHAnsi"/>
                    <w:i/>
                    <w:iCs/>
                    <w:color w:val="000000" w:themeColor="text1"/>
                    <w:szCs w:val="24"/>
                  </w:rPr>
                  <w:t>.  Program Cap (if applicable)</w:t>
                </w:r>
              </w:p>
            </w:tc>
            <w:tc>
              <w:tcPr>
                <w:tcW w:w="1260" w:type="dxa"/>
                <w:shd w:val="clear" w:color="auto" w:fill="FFF2CC"/>
                <w:tcMar>
                  <w:top w:w="80" w:type="dxa"/>
                  <w:left w:w="80" w:type="dxa"/>
                  <w:bottom w:w="80" w:type="dxa"/>
                  <w:right w:w="80" w:type="dxa"/>
                </w:tcMar>
                <w:hideMark/>
              </w:tcPr>
              <w:p w14:paraId="017B690E" w14:textId="77777777" w:rsidR="00C52A34" w:rsidRPr="00204100" w:rsidRDefault="00C52A34" w:rsidP="0037693B">
                <w:pPr>
                  <w:spacing w:after="240" w:line="264" w:lineRule="auto"/>
                  <w:ind w:right="106"/>
                  <w:contextualSpacing/>
                  <w:jc w:val="right"/>
                  <w:rPr>
                    <w:rFonts w:cstheme="minorHAnsi"/>
                    <w:color w:val="000000" w:themeColor="text1"/>
                    <w:szCs w:val="24"/>
                  </w:rPr>
                </w:pPr>
                <w:r w:rsidRPr="00204100">
                  <w:rPr>
                    <w:rFonts w:cstheme="minorHAnsi"/>
                    <w:color w:val="000000" w:themeColor="text1"/>
                    <w:szCs w:val="24"/>
                  </w:rPr>
                  <w:t xml:space="preserve"> $10,000</w:t>
                </w:r>
              </w:p>
            </w:tc>
          </w:tr>
          <w:tr w:rsidR="00C52A34" w:rsidRPr="00204100" w14:paraId="490B5FD0" w14:textId="77777777" w:rsidTr="0037693B">
            <w:trPr>
              <w:trHeight w:val="288"/>
            </w:trPr>
            <w:tc>
              <w:tcPr>
                <w:tcW w:w="8185" w:type="dxa"/>
                <w:shd w:val="clear" w:color="auto" w:fill="FFF2CC"/>
                <w:tcMar>
                  <w:top w:w="80" w:type="dxa"/>
                  <w:left w:w="80" w:type="dxa"/>
                  <w:bottom w:w="80" w:type="dxa"/>
                  <w:right w:w="80" w:type="dxa"/>
                </w:tcMar>
                <w:hideMark/>
              </w:tcPr>
              <w:p w14:paraId="3EB0C46F" w14:textId="77777777" w:rsidR="00C52A34" w:rsidRPr="00204100" w:rsidRDefault="00C52A34" w:rsidP="0037693B">
                <w:pPr>
                  <w:spacing w:after="0" w:line="240" w:lineRule="auto"/>
                  <w:ind w:left="360" w:hanging="270"/>
                  <w:contextualSpacing/>
                  <w:rPr>
                    <w:rFonts w:cstheme="minorHAnsi"/>
                    <w:color w:val="000000" w:themeColor="text1"/>
                    <w:szCs w:val="24"/>
                  </w:rPr>
                </w:pPr>
                <w:r w:rsidRPr="00204100">
                  <w:rPr>
                    <w:rFonts w:cstheme="minorHAnsi"/>
                    <w:color w:val="000000" w:themeColor="text1"/>
                    <w:szCs w:val="24"/>
                  </w:rPr>
                  <w:t>6.  Lesser of Maximum Eligible Amount or Program Cap = Total Award Amount</w:t>
                </w:r>
              </w:p>
            </w:tc>
            <w:tc>
              <w:tcPr>
                <w:tcW w:w="1260" w:type="dxa"/>
                <w:shd w:val="clear" w:color="auto" w:fill="FFF2CC"/>
                <w:tcMar>
                  <w:top w:w="80" w:type="dxa"/>
                  <w:left w:w="80" w:type="dxa"/>
                  <w:bottom w:w="80" w:type="dxa"/>
                  <w:right w:w="80" w:type="dxa"/>
                </w:tcMar>
                <w:hideMark/>
              </w:tcPr>
              <w:p w14:paraId="1E6CA53A" w14:textId="77777777" w:rsidR="00C52A34" w:rsidRPr="00204100" w:rsidRDefault="00C52A34" w:rsidP="0037693B">
                <w:pPr>
                  <w:spacing w:after="240" w:line="264" w:lineRule="auto"/>
                  <w:ind w:right="106"/>
                  <w:contextualSpacing/>
                  <w:jc w:val="right"/>
                  <w:rPr>
                    <w:rFonts w:cstheme="minorHAnsi"/>
                    <w:color w:val="000000" w:themeColor="text1"/>
                    <w:szCs w:val="24"/>
                  </w:rPr>
                </w:pPr>
                <w:r w:rsidRPr="00204100">
                  <w:rPr>
                    <w:rFonts w:cstheme="minorHAnsi"/>
                    <w:color w:val="000000" w:themeColor="text1"/>
                    <w:szCs w:val="24"/>
                  </w:rPr>
                  <w:t xml:space="preserve"> $4,950</w:t>
                </w:r>
              </w:p>
            </w:tc>
          </w:tr>
        </w:tbl>
      </w:sdtContent>
    </w:sdt>
    <w:p w14:paraId="106F1919" w14:textId="77777777" w:rsidR="00036F52" w:rsidRDefault="00036F52" w:rsidP="00C52A34">
      <w:pPr>
        <w:rPr>
          <w:rFonts w:cstheme="minorHAnsi"/>
          <w:color w:val="000000" w:themeColor="text1"/>
          <w:szCs w:val="24"/>
        </w:rPr>
      </w:pPr>
    </w:p>
    <w:p w14:paraId="2105BED2" w14:textId="2B252AFB" w:rsidR="00C52A34" w:rsidRPr="00B14F50" w:rsidRDefault="00C52A34" w:rsidP="00EB4DB0">
      <w:pPr>
        <w:jc w:val="both"/>
        <w:rPr>
          <w:rFonts w:cstheme="minorHAnsi"/>
          <w:szCs w:val="24"/>
        </w:rPr>
      </w:pPr>
      <w:r w:rsidRPr="00B14F50">
        <w:rPr>
          <w:rFonts w:cstheme="minorHAnsi"/>
          <w:szCs w:val="24"/>
        </w:rPr>
        <w:t xml:space="preserve">CDBG-CV Program assistance needs are calculated at a point in time. As a result, subsequent adjustments may occur that affect the need of program subrecipients, subgrantees, and/or beneficiaries. If, after the assistance has been calculated and/or a CDBG-CV award has been made, and the </w:t>
      </w:r>
      <w:r w:rsidR="00B14F50" w:rsidRPr="00B14F50">
        <w:rPr>
          <w:rFonts w:cstheme="minorHAnsi"/>
          <w:szCs w:val="24"/>
        </w:rPr>
        <w:t>City of Lexington</w:t>
      </w:r>
      <w:r w:rsidRPr="00B14F50">
        <w:rPr>
          <w:rFonts w:cstheme="minorHAnsi"/>
          <w:szCs w:val="24"/>
        </w:rPr>
        <w:t xml:space="preserve">, subgrantee, or beneficiary under the CDBG-CV Emergent Threat Program demonstrates a change in circumstances, then the award calculation may be subsequently re-evaluated. </w:t>
      </w:r>
    </w:p>
    <w:p w14:paraId="34268641" w14:textId="4602FA9D" w:rsidR="00240C3E" w:rsidRPr="00B14F50" w:rsidRDefault="00C52A34" w:rsidP="00EB4DB0">
      <w:pPr>
        <w:jc w:val="both"/>
        <w:rPr>
          <w:rFonts w:cstheme="minorHAnsi"/>
          <w:szCs w:val="24"/>
        </w:rPr>
      </w:pPr>
      <w:r w:rsidRPr="00B14F50">
        <w:rPr>
          <w:rFonts w:cstheme="minorHAnsi"/>
          <w:szCs w:val="24"/>
        </w:rPr>
        <w:t xml:space="preserve">If DED and/or </w:t>
      </w:r>
      <w:r w:rsidR="00B14F50" w:rsidRPr="00B14F50">
        <w:rPr>
          <w:rFonts w:cstheme="minorHAnsi"/>
          <w:szCs w:val="24"/>
        </w:rPr>
        <w:t>City of Lexington</w:t>
      </w:r>
      <w:r w:rsidRPr="00B14F50">
        <w:rPr>
          <w:rFonts w:cstheme="minorHAnsi"/>
          <w:szCs w:val="24"/>
        </w:rPr>
        <w:t xml:space="preserve"> later determines that recipients of CDBG-CV funds have received additional assistance or did not disclose all assistance received, the award will be reduced or modified to account for the additional funds received. If the subrecipients and/or beneficiaries knowingly did not disclose all provided assistance, the award can be rescinded, and assistance be deemed ineligible for the CDBG-CV Program. </w:t>
      </w:r>
    </w:p>
    <w:p w14:paraId="6B66DD49" w14:textId="1F7A53FF" w:rsidR="005660D1" w:rsidRPr="00036F52" w:rsidRDefault="005660D1" w:rsidP="00EB4DB0">
      <w:pPr>
        <w:pStyle w:val="Heading1"/>
        <w:jc w:val="both"/>
        <w:rPr>
          <w:b/>
          <w:bCs/>
          <w:sz w:val="36"/>
          <w:szCs w:val="36"/>
        </w:rPr>
      </w:pPr>
      <w:bookmarkStart w:id="12" w:name="_Toc106204417"/>
      <w:r w:rsidRPr="00036F52">
        <w:rPr>
          <w:b/>
          <w:bCs/>
          <w:sz w:val="36"/>
          <w:szCs w:val="36"/>
        </w:rPr>
        <w:t>SUBRECIPIENT DOB DOCUMENTATION AND VERIFICATION</w:t>
      </w:r>
      <w:bookmarkEnd w:id="12"/>
    </w:p>
    <w:p w14:paraId="1674371A" w14:textId="77777777" w:rsidR="00121017" w:rsidRPr="000767EA" w:rsidRDefault="00121017" w:rsidP="00121017">
      <w:pPr>
        <w:pStyle w:val="FIRSTFIRSTPAGEBS"/>
        <w:numPr>
          <w:ilvl w:val="0"/>
          <w:numId w:val="0"/>
        </w:numPr>
        <w:ind w:right="0"/>
        <w:rPr>
          <w:rFonts w:asciiTheme="minorHAnsi" w:hAnsiTheme="minorHAnsi" w:cstheme="minorHAnsi"/>
        </w:rPr>
      </w:pPr>
      <w:r w:rsidRPr="000767EA">
        <w:rPr>
          <w:rFonts w:asciiTheme="minorHAnsi" w:hAnsiTheme="minorHAnsi" w:cstheme="minorHAnsi"/>
        </w:rPr>
        <w:t>Prior to providing or awarding CDBG-CV funds, DED conducts a DOB verification for each project or program to be funded by CDBG-CV funds, as required by the CARES Act.</w:t>
      </w:r>
    </w:p>
    <w:p w14:paraId="5824B934" w14:textId="1E55560F" w:rsidR="00121017" w:rsidRPr="00240C3E" w:rsidRDefault="00121017" w:rsidP="00240C3E">
      <w:pPr>
        <w:pStyle w:val="FIRSTFIRSTPAGEBS"/>
        <w:numPr>
          <w:ilvl w:val="0"/>
          <w:numId w:val="0"/>
        </w:numPr>
        <w:ind w:right="0"/>
        <w:rPr>
          <w:rFonts w:asciiTheme="minorHAnsi" w:hAnsiTheme="minorHAnsi" w:cstheme="minorHAnsi"/>
        </w:rPr>
      </w:pPr>
      <w:r w:rsidRPr="000767EA">
        <w:rPr>
          <w:rFonts w:asciiTheme="minorHAnsi" w:hAnsiTheme="minorHAnsi" w:cstheme="minorHAnsi"/>
        </w:rPr>
        <w:t xml:space="preserve">Suitable documentation is dependent on the source of the DOB, but may include award letters from federal agencies, funding commitment letters from non-profits, and governmental loan documents (e.g., award letter from SBA). DOB source documentation is added to the program or project file and retained in accordance with the CDBG-CV record retention requirements. </w:t>
      </w:r>
    </w:p>
    <w:p w14:paraId="73D9BAEC" w14:textId="43F98B26" w:rsidR="005660D1" w:rsidRPr="00036F52" w:rsidRDefault="00243289" w:rsidP="00EB4DB0">
      <w:pPr>
        <w:pStyle w:val="Heading2"/>
        <w:jc w:val="both"/>
        <w:rPr>
          <w:sz w:val="32"/>
          <w:szCs w:val="32"/>
        </w:rPr>
      </w:pPr>
      <w:bookmarkStart w:id="13" w:name="_Toc106204418"/>
      <w:r w:rsidRPr="00036F52">
        <w:rPr>
          <w:sz w:val="32"/>
          <w:szCs w:val="32"/>
        </w:rPr>
        <w:t>CDBG-CV ECONOMIC DEVELOPMENT PROGRAM: SUBRECIPIENT DOB DOCUMENTATION AND VERIFICATION PROCEDURES</w:t>
      </w:r>
      <w:bookmarkEnd w:id="13"/>
    </w:p>
    <w:p w14:paraId="20F32333" w14:textId="10A434FF" w:rsidR="00EB4DB0" w:rsidRPr="00EB4DB0" w:rsidRDefault="00121017" w:rsidP="00EB4DB0">
      <w:pPr>
        <w:jc w:val="both"/>
        <w:rPr>
          <w:rFonts w:eastAsia="Times New Roman" w:cstheme="minorHAnsi"/>
          <w:color w:val="000000" w:themeColor="text1"/>
          <w:lang w:eastAsia="ja-JP"/>
        </w:rPr>
      </w:pPr>
      <w:r w:rsidRPr="00F02284">
        <w:rPr>
          <w:rFonts w:eastAsia="Times New Roman" w:cstheme="minorHAnsi"/>
          <w:color w:val="000000" w:themeColor="text1"/>
          <w:lang w:eastAsia="ja-JP"/>
        </w:rPr>
        <w:t xml:space="preserve">The CDBG-CV Economic Development Program is required to verify DOB for all payments to support new businesses, business expansion to create jobs and manufacture medical supplies necessary to respond to infectious disease, and to avoid short-term job loss related to enable job retention of LMI persons. </w:t>
      </w:r>
      <w:r>
        <w:rPr>
          <w:rFonts w:eastAsia="Times New Roman" w:cstheme="minorHAnsi"/>
          <w:color w:val="000000" w:themeColor="text1"/>
          <w:lang w:eastAsia="ja-JP"/>
        </w:rPr>
        <w:t>S</w:t>
      </w:r>
      <w:r w:rsidRPr="00F02284">
        <w:rPr>
          <w:rFonts w:eastAsia="Times New Roman" w:cstheme="minorHAnsi"/>
          <w:color w:val="000000" w:themeColor="text1"/>
          <w:lang w:eastAsia="ja-JP"/>
        </w:rPr>
        <w:t>ubrecipients, subgrantees</w:t>
      </w:r>
      <w:r>
        <w:rPr>
          <w:rFonts w:eastAsia="Times New Roman" w:cstheme="minorHAnsi"/>
          <w:color w:val="000000" w:themeColor="text1"/>
          <w:lang w:eastAsia="ja-JP"/>
        </w:rPr>
        <w:t>,</w:t>
      </w:r>
      <w:r w:rsidRPr="00F02284">
        <w:rPr>
          <w:rFonts w:eastAsia="Times New Roman" w:cstheme="minorHAnsi"/>
          <w:color w:val="000000" w:themeColor="text1"/>
          <w:lang w:eastAsia="ja-JP"/>
        </w:rPr>
        <w:t xml:space="preserve"> and/or beneficiaries of DED are responsible for verifying all potential DOB. DED will then confirm the verification</w:t>
      </w:r>
      <w:r>
        <w:rPr>
          <w:rFonts w:eastAsia="Times New Roman" w:cstheme="minorHAnsi"/>
          <w:color w:val="000000" w:themeColor="text1"/>
          <w:lang w:eastAsia="ja-JP"/>
        </w:rPr>
        <w:t xml:space="preserve">. As a subrecipient of the </w:t>
      </w:r>
      <w:r w:rsidRPr="00B14F50">
        <w:rPr>
          <w:rFonts w:eastAsia="Times New Roman" w:cstheme="minorHAnsi"/>
          <w:lang w:eastAsia="ja-JP"/>
        </w:rPr>
        <w:t xml:space="preserve">program, </w:t>
      </w:r>
      <w:r w:rsidR="00B14F50" w:rsidRPr="00B14F50">
        <w:rPr>
          <w:rFonts w:eastAsia="Times New Roman" w:cstheme="minorHAnsi"/>
          <w:lang w:eastAsia="ja-JP"/>
        </w:rPr>
        <w:t>City of Lexington</w:t>
      </w:r>
      <w:r w:rsidRPr="00B14F50">
        <w:rPr>
          <w:rFonts w:eastAsia="Times New Roman" w:cstheme="minorHAnsi"/>
          <w:lang w:eastAsia="ja-JP"/>
        </w:rPr>
        <w:t xml:space="preserve"> shall complete </w:t>
      </w:r>
      <w:r>
        <w:rPr>
          <w:rFonts w:eastAsia="Times New Roman" w:cstheme="minorHAnsi"/>
          <w:color w:val="000000" w:themeColor="text1"/>
          <w:lang w:eastAsia="ja-JP"/>
        </w:rPr>
        <w:t>the following steps:</w:t>
      </w:r>
    </w:p>
    <w:p w14:paraId="695BC9B7" w14:textId="77777777" w:rsidR="00121017" w:rsidRPr="00F02284" w:rsidRDefault="00121017" w:rsidP="00EB4DB0">
      <w:pPr>
        <w:numPr>
          <w:ilvl w:val="0"/>
          <w:numId w:val="3"/>
        </w:numPr>
        <w:spacing w:after="240" w:line="264" w:lineRule="auto"/>
        <w:jc w:val="both"/>
        <w:rPr>
          <w:rFonts w:eastAsia="Times New Roman" w:cstheme="minorHAnsi"/>
          <w:color w:val="000000" w:themeColor="text1"/>
          <w:lang w:val="x-none" w:eastAsia="ja-JP"/>
        </w:rPr>
      </w:pPr>
      <w:r>
        <w:rPr>
          <w:rFonts w:eastAsia="Times New Roman" w:cstheme="minorHAnsi"/>
          <w:color w:val="000000" w:themeColor="text1"/>
          <w:lang w:eastAsia="ja-JP"/>
        </w:rPr>
        <w:t>D</w:t>
      </w:r>
      <w:proofErr w:type="spellStart"/>
      <w:r w:rsidRPr="00F02284">
        <w:rPr>
          <w:rFonts w:eastAsia="Times New Roman" w:cstheme="minorHAnsi"/>
          <w:color w:val="000000" w:themeColor="text1"/>
          <w:lang w:val="x-none" w:eastAsia="ja-JP"/>
        </w:rPr>
        <w:t>etermine</w:t>
      </w:r>
      <w:proofErr w:type="spellEnd"/>
      <w:r w:rsidRPr="00F02284">
        <w:rPr>
          <w:rFonts w:eastAsia="Times New Roman" w:cstheme="minorHAnsi"/>
          <w:color w:val="000000" w:themeColor="text1"/>
          <w:lang w:val="x-none" w:eastAsia="ja-JP"/>
        </w:rPr>
        <w:t xml:space="preserve"> CDBG-CV Economic Development </w:t>
      </w:r>
      <w:r w:rsidRPr="00F02284">
        <w:rPr>
          <w:rFonts w:eastAsia="Times New Roman" w:cstheme="minorHAnsi"/>
          <w:color w:val="000000" w:themeColor="text1"/>
          <w:lang w:eastAsia="ja-JP"/>
        </w:rPr>
        <w:t>P</w:t>
      </w:r>
      <w:proofErr w:type="spellStart"/>
      <w:r w:rsidRPr="00F02284">
        <w:rPr>
          <w:rFonts w:eastAsia="Times New Roman" w:cstheme="minorHAnsi"/>
          <w:color w:val="000000" w:themeColor="text1"/>
          <w:lang w:val="x-none" w:eastAsia="ja-JP"/>
        </w:rPr>
        <w:t>rogram</w:t>
      </w:r>
      <w:proofErr w:type="spellEnd"/>
      <w:r w:rsidRPr="00F02284">
        <w:rPr>
          <w:rFonts w:eastAsia="Times New Roman" w:cstheme="minorHAnsi"/>
          <w:color w:val="000000" w:themeColor="text1"/>
          <w:lang w:val="x-none" w:eastAsia="ja-JP"/>
        </w:rPr>
        <w:t xml:space="preserve"> activity eligibility and the business’s need</w:t>
      </w:r>
      <w:r w:rsidRPr="00F02284">
        <w:rPr>
          <w:rFonts w:eastAsia="Times New Roman" w:cstheme="minorHAnsi"/>
          <w:color w:val="000000" w:themeColor="text1"/>
          <w:lang w:eastAsia="ja-JP"/>
        </w:rPr>
        <w:t>.</w:t>
      </w:r>
    </w:p>
    <w:p w14:paraId="015651B1" w14:textId="77777777" w:rsidR="00121017" w:rsidRPr="00F02284" w:rsidRDefault="00121017" w:rsidP="00EB4DB0">
      <w:pPr>
        <w:numPr>
          <w:ilvl w:val="0"/>
          <w:numId w:val="3"/>
        </w:numPr>
        <w:spacing w:after="240" w:line="264" w:lineRule="auto"/>
        <w:jc w:val="both"/>
        <w:rPr>
          <w:rFonts w:eastAsia="Times New Roman" w:cstheme="minorHAnsi"/>
          <w:color w:val="000000" w:themeColor="text1"/>
          <w:lang w:val="x-none" w:eastAsia="ja-JP"/>
        </w:rPr>
      </w:pPr>
      <w:r w:rsidRPr="00F02284">
        <w:rPr>
          <w:rFonts w:eastAsia="Times New Roman" w:cstheme="minorHAnsi"/>
          <w:color w:val="000000" w:themeColor="text1"/>
          <w:lang w:val="x-none" w:eastAsia="ja-JP"/>
        </w:rPr>
        <w:t>Calculate the beneficiary’s total need for assistance</w:t>
      </w:r>
      <w:r w:rsidRPr="00F02284">
        <w:rPr>
          <w:rFonts w:eastAsia="Times New Roman" w:cstheme="minorHAnsi"/>
          <w:color w:val="000000" w:themeColor="text1"/>
          <w:lang w:eastAsia="ja-JP"/>
        </w:rPr>
        <w:t>.</w:t>
      </w:r>
    </w:p>
    <w:p w14:paraId="6788AF77" w14:textId="77777777" w:rsidR="00121017" w:rsidRPr="00F02284" w:rsidRDefault="00121017" w:rsidP="00EB4DB0">
      <w:pPr>
        <w:numPr>
          <w:ilvl w:val="0"/>
          <w:numId w:val="3"/>
        </w:numPr>
        <w:spacing w:after="240" w:line="264" w:lineRule="auto"/>
        <w:jc w:val="both"/>
        <w:rPr>
          <w:rFonts w:eastAsia="Times New Roman" w:cstheme="minorHAnsi"/>
          <w:color w:val="000000" w:themeColor="text1"/>
          <w:lang w:val="x-none" w:eastAsia="ja-JP"/>
        </w:rPr>
      </w:pPr>
      <w:r w:rsidRPr="00F02284">
        <w:rPr>
          <w:rFonts w:eastAsia="Times New Roman" w:cstheme="minorHAnsi"/>
          <w:color w:val="000000" w:themeColor="text1"/>
          <w:lang w:val="x-none" w:eastAsia="ja-JP"/>
        </w:rPr>
        <w:t xml:space="preserve">Review DOB Affidavit </w:t>
      </w:r>
      <w:r w:rsidRPr="00F02284">
        <w:rPr>
          <w:rFonts w:eastAsia="Times New Roman" w:cstheme="minorHAnsi"/>
          <w:color w:val="000000" w:themeColor="text1"/>
          <w:lang w:eastAsia="ja-JP"/>
        </w:rPr>
        <w:t xml:space="preserve">and </w:t>
      </w:r>
      <w:r w:rsidRPr="00F02284">
        <w:rPr>
          <w:rFonts w:eastAsia="Times New Roman" w:cstheme="minorHAnsi"/>
          <w:color w:val="000000" w:themeColor="text1"/>
          <w:lang w:val="x-none" w:eastAsia="ja-JP"/>
        </w:rPr>
        <w:t xml:space="preserve">DOB Certification form for sources of assistance for the same purpose as the CDBG-CV Economic Development </w:t>
      </w:r>
      <w:r w:rsidRPr="00F02284">
        <w:rPr>
          <w:rFonts w:eastAsia="Times New Roman" w:cstheme="minorHAnsi"/>
          <w:color w:val="000000" w:themeColor="text1"/>
          <w:lang w:eastAsia="ja-JP"/>
        </w:rPr>
        <w:t>Prog</w:t>
      </w:r>
      <w:r w:rsidRPr="00F02284">
        <w:rPr>
          <w:rFonts w:eastAsia="Times New Roman" w:cstheme="minorHAnsi"/>
          <w:color w:val="000000" w:themeColor="text1"/>
          <w:lang w:val="x-none" w:eastAsia="ja-JP"/>
        </w:rPr>
        <w:t>ram</w:t>
      </w:r>
      <w:r w:rsidRPr="00F02284">
        <w:rPr>
          <w:rFonts w:eastAsia="Times New Roman" w:cstheme="minorHAnsi"/>
          <w:color w:val="000000" w:themeColor="text1"/>
          <w:lang w:eastAsia="ja-JP"/>
        </w:rPr>
        <w:t>.</w:t>
      </w:r>
    </w:p>
    <w:p w14:paraId="01C062F8" w14:textId="77777777" w:rsidR="00121017" w:rsidRPr="00F02284" w:rsidRDefault="00121017" w:rsidP="00EB4DB0">
      <w:pPr>
        <w:numPr>
          <w:ilvl w:val="0"/>
          <w:numId w:val="3"/>
        </w:numPr>
        <w:spacing w:after="240" w:line="264" w:lineRule="auto"/>
        <w:jc w:val="both"/>
        <w:rPr>
          <w:rFonts w:eastAsia="Times New Roman" w:cstheme="minorHAnsi"/>
          <w:color w:val="000000" w:themeColor="text1"/>
          <w:lang w:val="x-none" w:eastAsia="ja-JP"/>
        </w:rPr>
      </w:pPr>
      <w:r w:rsidRPr="00F02284">
        <w:rPr>
          <w:rFonts w:eastAsia="Times New Roman" w:cstheme="minorHAnsi"/>
          <w:color w:val="000000" w:themeColor="text1"/>
          <w:lang w:val="x-none" w:eastAsia="ja-JP"/>
        </w:rPr>
        <w:t>Verify potentially duplicative assistance by ensuring documentation is complete and shows total award amounts. If necessary, sources of potential duplicative assistance shall be verified by contacting the source of assistance or accessing data through a data sharing agreement or memorandum of understanding</w:t>
      </w:r>
      <w:r w:rsidRPr="00F02284">
        <w:rPr>
          <w:rFonts w:eastAsia="Times New Roman" w:cstheme="minorHAnsi"/>
          <w:color w:val="000000" w:themeColor="text1"/>
          <w:lang w:eastAsia="ja-JP"/>
        </w:rPr>
        <w:t>.</w:t>
      </w:r>
    </w:p>
    <w:p w14:paraId="4CA170E7" w14:textId="77777777" w:rsidR="00121017" w:rsidRPr="000767EA" w:rsidRDefault="00121017" w:rsidP="00EB4DB0">
      <w:pPr>
        <w:pStyle w:val="FIRSTFIRSTPAGEBS"/>
        <w:numPr>
          <w:ilvl w:val="0"/>
          <w:numId w:val="3"/>
        </w:numPr>
        <w:ind w:right="0"/>
        <w:rPr>
          <w:rFonts w:asciiTheme="minorHAnsi" w:hAnsiTheme="minorHAnsi" w:cstheme="minorHAnsi"/>
          <w:lang w:val="x-none"/>
        </w:rPr>
      </w:pPr>
      <w:r w:rsidRPr="000767EA">
        <w:rPr>
          <w:rFonts w:asciiTheme="minorHAnsi" w:hAnsiTheme="minorHAnsi" w:cstheme="minorHAnsi"/>
          <w:lang w:val="x-none"/>
        </w:rPr>
        <w:t>Calculate the total assistance determined to be duplicative.</w:t>
      </w:r>
      <w:r w:rsidRPr="000767EA">
        <w:rPr>
          <w:rFonts w:asciiTheme="minorHAnsi" w:hAnsiTheme="minorHAnsi" w:cstheme="minorHAnsi"/>
        </w:rPr>
        <w:t xml:space="preserve"> </w:t>
      </w:r>
      <w:r w:rsidRPr="000767EA">
        <w:rPr>
          <w:rFonts w:asciiTheme="minorHAnsi" w:hAnsiTheme="minorHAnsi" w:cstheme="minorHAnsi"/>
          <w:lang w:val="x-none"/>
        </w:rPr>
        <w:t>The maximum eligible award amount is the total need less assistance determined to be duplicative</w:t>
      </w:r>
      <w:r w:rsidRPr="000767EA">
        <w:rPr>
          <w:rFonts w:asciiTheme="minorHAnsi" w:hAnsiTheme="minorHAnsi" w:cstheme="minorHAnsi"/>
        </w:rPr>
        <w:t>.</w:t>
      </w:r>
    </w:p>
    <w:p w14:paraId="68751939" w14:textId="77777777" w:rsidR="00121017" w:rsidRPr="0037693B" w:rsidRDefault="00121017" w:rsidP="00EB4DB0">
      <w:pPr>
        <w:pStyle w:val="FIRSTFIRSTPAGEBS"/>
        <w:numPr>
          <w:ilvl w:val="0"/>
          <w:numId w:val="3"/>
        </w:numPr>
        <w:ind w:right="0"/>
        <w:rPr>
          <w:rFonts w:asciiTheme="minorHAnsi" w:hAnsiTheme="minorHAnsi" w:cstheme="minorHAnsi"/>
          <w:lang w:val="x-none"/>
        </w:rPr>
      </w:pPr>
      <w:r w:rsidRPr="000767EA">
        <w:rPr>
          <w:rFonts w:asciiTheme="minorHAnsi" w:hAnsiTheme="minorHAnsi" w:cstheme="minorHAnsi"/>
          <w:lang w:val="x-none"/>
        </w:rPr>
        <w:t>Total award amount is the lesser of the maximum eligible award amount and the program cap</w:t>
      </w:r>
      <w:r w:rsidRPr="000767EA">
        <w:rPr>
          <w:rFonts w:asciiTheme="minorHAnsi" w:hAnsiTheme="minorHAnsi" w:cstheme="minorHAnsi"/>
        </w:rPr>
        <w:t>.</w:t>
      </w:r>
    </w:p>
    <w:p w14:paraId="6F557F3D" w14:textId="77777777" w:rsidR="00121017" w:rsidRPr="00C4679C" w:rsidRDefault="00121017" w:rsidP="00EB4DB0">
      <w:pPr>
        <w:pStyle w:val="FIRSTFIRSTPAGEBS"/>
        <w:numPr>
          <w:ilvl w:val="0"/>
          <w:numId w:val="3"/>
        </w:numPr>
        <w:ind w:right="0"/>
        <w:contextualSpacing/>
        <w:rPr>
          <w:rFonts w:asciiTheme="minorHAnsi" w:hAnsiTheme="minorHAnsi" w:cstheme="minorHAnsi"/>
        </w:rPr>
      </w:pPr>
      <w:r>
        <w:rPr>
          <w:rFonts w:asciiTheme="minorHAnsi" w:hAnsiTheme="minorHAnsi" w:cstheme="minorHAnsi"/>
        </w:rPr>
        <w:t>Submit documentation to DED for review and verification.</w:t>
      </w:r>
    </w:p>
    <w:p w14:paraId="7F4D35D8" w14:textId="77777777" w:rsidR="0035562E" w:rsidRPr="00243289" w:rsidRDefault="0035562E" w:rsidP="00243289"/>
    <w:p w14:paraId="2D3D6D7C" w14:textId="02D25764" w:rsidR="00243289" w:rsidRPr="00036F52" w:rsidRDefault="00243289" w:rsidP="00243289">
      <w:pPr>
        <w:pStyle w:val="Heading2"/>
        <w:rPr>
          <w:sz w:val="32"/>
          <w:szCs w:val="32"/>
        </w:rPr>
      </w:pPr>
      <w:bookmarkStart w:id="14" w:name="_Toc106204419"/>
      <w:r w:rsidRPr="00036F52">
        <w:rPr>
          <w:sz w:val="32"/>
          <w:szCs w:val="32"/>
        </w:rPr>
        <w:t>CDBG-CV EMERGENT THREAT PROGRAM: SUBRECIPIENT DOB DOCUMENTATION AND VERIFICATION PROCEDURES</w:t>
      </w:r>
      <w:bookmarkEnd w:id="14"/>
    </w:p>
    <w:p w14:paraId="5891181F" w14:textId="22A87FB1" w:rsidR="00681653" w:rsidRPr="00EB4DB0" w:rsidRDefault="00681653" w:rsidP="00EB4DB0">
      <w:pPr>
        <w:pStyle w:val="FIRSTFIRSTPAGEBS"/>
        <w:numPr>
          <w:ilvl w:val="0"/>
          <w:numId w:val="0"/>
        </w:numPr>
        <w:ind w:right="0"/>
        <w:rPr>
          <w:rFonts w:asciiTheme="minorHAnsi" w:hAnsiTheme="minorHAnsi" w:cstheme="minorHAnsi"/>
        </w:rPr>
      </w:pPr>
      <w:r w:rsidRPr="000767EA">
        <w:rPr>
          <w:rFonts w:asciiTheme="minorHAnsi" w:hAnsiTheme="minorHAnsi" w:cstheme="minorHAnsi"/>
        </w:rPr>
        <w:t>The CDBG-CV Emergent Threat Program is required to verify DOB for all payments for public facilities and public services projects that prevent, prepare for, and respond to COVID-19. Subrecipients, subgrantees</w:t>
      </w:r>
      <w:r>
        <w:rPr>
          <w:rFonts w:asciiTheme="minorHAnsi" w:hAnsiTheme="minorHAnsi" w:cstheme="minorHAnsi"/>
        </w:rPr>
        <w:t>,</w:t>
      </w:r>
      <w:r w:rsidRPr="000767EA">
        <w:rPr>
          <w:rFonts w:asciiTheme="minorHAnsi" w:hAnsiTheme="minorHAnsi" w:cstheme="minorHAnsi"/>
        </w:rPr>
        <w:t xml:space="preserve"> and/or </w:t>
      </w:r>
      <w:r w:rsidRPr="00B14F50">
        <w:rPr>
          <w:rFonts w:asciiTheme="minorHAnsi" w:hAnsiTheme="minorHAnsi" w:cstheme="minorHAnsi"/>
          <w:color w:val="auto"/>
        </w:rPr>
        <w:t xml:space="preserve">beneficiaries of DED are responsible for verifying all potential DOB. DED will then confirm the verification. The </w:t>
      </w:r>
      <w:r w:rsidR="00B14F50" w:rsidRPr="00B14F50">
        <w:rPr>
          <w:rFonts w:asciiTheme="minorHAnsi" w:hAnsiTheme="minorHAnsi" w:cstheme="minorHAnsi"/>
          <w:color w:val="auto"/>
        </w:rPr>
        <w:t>City of Lexington</w:t>
      </w:r>
      <w:r w:rsidRPr="00B14F50">
        <w:rPr>
          <w:rFonts w:asciiTheme="minorHAnsi" w:hAnsiTheme="minorHAnsi" w:cstheme="minorHAnsi"/>
          <w:color w:val="auto"/>
        </w:rPr>
        <w:t xml:space="preserve"> shall complete the following steps:</w:t>
      </w:r>
    </w:p>
    <w:p w14:paraId="114EA7CA" w14:textId="77777777" w:rsidR="00681653" w:rsidRDefault="00681653" w:rsidP="00681653">
      <w:pPr>
        <w:pStyle w:val="FIRSTFIRSTPAGEBS"/>
        <w:numPr>
          <w:ilvl w:val="0"/>
          <w:numId w:val="4"/>
        </w:numPr>
        <w:ind w:right="0"/>
        <w:rPr>
          <w:rFonts w:asciiTheme="minorHAnsi" w:hAnsiTheme="minorHAnsi" w:cstheme="minorHAnsi"/>
        </w:rPr>
      </w:pPr>
      <w:r w:rsidRPr="000767EA">
        <w:rPr>
          <w:rFonts w:asciiTheme="minorHAnsi" w:hAnsiTheme="minorHAnsi" w:cstheme="minorHAnsi"/>
        </w:rPr>
        <w:t>Determine</w:t>
      </w:r>
      <w:r w:rsidRPr="000767EA">
        <w:rPr>
          <w:rFonts w:asciiTheme="minorHAnsi" w:hAnsiTheme="minorHAnsi" w:cstheme="minorHAnsi"/>
          <w:lang w:val="x-none"/>
        </w:rPr>
        <w:t xml:space="preserve"> CDBG-CV Emergent Threat </w:t>
      </w:r>
      <w:r w:rsidRPr="000767EA">
        <w:rPr>
          <w:rFonts w:asciiTheme="minorHAnsi" w:hAnsiTheme="minorHAnsi" w:cstheme="minorHAnsi"/>
        </w:rPr>
        <w:t xml:space="preserve">program </w:t>
      </w:r>
      <w:r w:rsidRPr="000767EA">
        <w:rPr>
          <w:rFonts w:asciiTheme="minorHAnsi" w:hAnsiTheme="minorHAnsi" w:cstheme="minorHAnsi"/>
          <w:lang w:val="x-none"/>
        </w:rPr>
        <w:t>activity eligibility and the need.</w:t>
      </w:r>
    </w:p>
    <w:p w14:paraId="1187B818" w14:textId="77777777" w:rsidR="00681653" w:rsidRDefault="00681653" w:rsidP="00681653">
      <w:pPr>
        <w:pStyle w:val="FIRSTFIRSTPAGEBS"/>
        <w:numPr>
          <w:ilvl w:val="0"/>
          <w:numId w:val="4"/>
        </w:numPr>
        <w:ind w:right="0"/>
        <w:rPr>
          <w:rFonts w:asciiTheme="minorHAnsi" w:hAnsiTheme="minorHAnsi" w:cstheme="minorHAnsi"/>
        </w:rPr>
      </w:pPr>
      <w:r w:rsidRPr="00B316B4">
        <w:rPr>
          <w:rFonts w:asciiTheme="minorHAnsi" w:hAnsiTheme="minorHAnsi" w:cstheme="minorHAnsi"/>
          <w:lang w:val="x-none"/>
        </w:rPr>
        <w:t>Calculate the beneficiary’s total need for assistance.</w:t>
      </w:r>
    </w:p>
    <w:p w14:paraId="1EAE34AE" w14:textId="77777777" w:rsidR="00681653" w:rsidRDefault="00681653" w:rsidP="00681653">
      <w:pPr>
        <w:pStyle w:val="FIRSTFIRSTPAGEBS"/>
        <w:numPr>
          <w:ilvl w:val="0"/>
          <w:numId w:val="4"/>
        </w:numPr>
        <w:ind w:right="0"/>
        <w:rPr>
          <w:rFonts w:asciiTheme="minorHAnsi" w:hAnsiTheme="minorHAnsi" w:cstheme="minorHAnsi"/>
        </w:rPr>
      </w:pPr>
      <w:r w:rsidRPr="00B316B4">
        <w:rPr>
          <w:rFonts w:asciiTheme="minorHAnsi" w:hAnsiTheme="minorHAnsi" w:cstheme="minorHAnsi"/>
          <w:lang w:val="x-none"/>
        </w:rPr>
        <w:t xml:space="preserve">Review DOB Affidavit or DOB Certification form for sources of assistance for the same purpose as the CDBG-CV Emergent Threat </w:t>
      </w:r>
      <w:r w:rsidRPr="00B316B4">
        <w:rPr>
          <w:rFonts w:asciiTheme="minorHAnsi" w:hAnsiTheme="minorHAnsi" w:cstheme="minorHAnsi"/>
        </w:rPr>
        <w:t>Program</w:t>
      </w:r>
      <w:r w:rsidRPr="00B316B4">
        <w:rPr>
          <w:rFonts w:asciiTheme="minorHAnsi" w:hAnsiTheme="minorHAnsi" w:cstheme="minorHAnsi"/>
          <w:lang w:val="x-none"/>
        </w:rPr>
        <w:t>.</w:t>
      </w:r>
    </w:p>
    <w:p w14:paraId="1C27C763" w14:textId="77777777" w:rsidR="00681653" w:rsidRPr="00B316B4" w:rsidRDefault="00681653" w:rsidP="00681653">
      <w:pPr>
        <w:pStyle w:val="FIRSTFIRSTPAGEBS"/>
        <w:numPr>
          <w:ilvl w:val="0"/>
          <w:numId w:val="4"/>
        </w:numPr>
        <w:ind w:right="0"/>
        <w:rPr>
          <w:rFonts w:asciiTheme="minorHAnsi" w:hAnsiTheme="minorHAnsi" w:cstheme="minorHAnsi"/>
        </w:rPr>
      </w:pPr>
      <w:r w:rsidRPr="00B316B4">
        <w:rPr>
          <w:rFonts w:asciiTheme="minorHAnsi" w:hAnsiTheme="minorHAnsi" w:cstheme="minorHAnsi"/>
          <w:lang w:val="x-none"/>
        </w:rPr>
        <w:t>Verify potentially duplicative assistance by ensuring documentation is complete and shows total award amounts. If necessary, sources of potential duplicative assistance shall be verified by the source of duplicative assistance by contacting the source of assistance or accessing data through a data sharing agreement or memorandum of understanding.</w:t>
      </w:r>
    </w:p>
    <w:p w14:paraId="3D18E214" w14:textId="77777777" w:rsidR="00681653" w:rsidRDefault="00681653" w:rsidP="00681653">
      <w:pPr>
        <w:pStyle w:val="FIRSTFIRSTPAGEBS"/>
        <w:numPr>
          <w:ilvl w:val="0"/>
          <w:numId w:val="4"/>
        </w:numPr>
        <w:ind w:right="0"/>
        <w:rPr>
          <w:rFonts w:asciiTheme="minorHAnsi" w:hAnsiTheme="minorHAnsi" w:cstheme="minorHAnsi"/>
        </w:rPr>
      </w:pPr>
      <w:r w:rsidRPr="00B316B4">
        <w:rPr>
          <w:rFonts w:asciiTheme="minorHAnsi" w:hAnsiTheme="minorHAnsi" w:cstheme="minorHAnsi"/>
          <w:lang w:val="x-none"/>
        </w:rPr>
        <w:t xml:space="preserve">Calculate the total assistance determined to be duplicative. The maximum eligible award amount is the total need less assistance determined to be duplicative. </w:t>
      </w:r>
    </w:p>
    <w:p w14:paraId="7EA5ED2F" w14:textId="77777777" w:rsidR="00681653" w:rsidRPr="0037693B" w:rsidRDefault="00681653" w:rsidP="00681653">
      <w:pPr>
        <w:pStyle w:val="FIRSTFIRSTPAGEBS"/>
        <w:numPr>
          <w:ilvl w:val="0"/>
          <w:numId w:val="4"/>
        </w:numPr>
        <w:ind w:right="0"/>
        <w:rPr>
          <w:rFonts w:asciiTheme="minorHAnsi" w:hAnsiTheme="minorHAnsi" w:cstheme="minorHAnsi"/>
        </w:rPr>
      </w:pPr>
      <w:r w:rsidRPr="00B316B4">
        <w:rPr>
          <w:rFonts w:asciiTheme="minorHAnsi" w:hAnsiTheme="minorHAnsi" w:cstheme="minorHAnsi"/>
          <w:lang w:val="x-none"/>
        </w:rPr>
        <w:t xml:space="preserve">Total award amount is the lesser of the maximum eligible award amount and the program cap. </w:t>
      </w:r>
    </w:p>
    <w:p w14:paraId="028DB468" w14:textId="55B39C65" w:rsidR="00681653" w:rsidRPr="00EB4DB0" w:rsidRDefault="00681653" w:rsidP="00EA2396">
      <w:pPr>
        <w:pStyle w:val="FIRSTFIRSTPAGEBS"/>
        <w:numPr>
          <w:ilvl w:val="0"/>
          <w:numId w:val="4"/>
        </w:numPr>
        <w:ind w:right="0"/>
        <w:rPr>
          <w:rFonts w:asciiTheme="minorHAnsi" w:hAnsiTheme="minorHAnsi" w:cstheme="minorHAnsi"/>
        </w:rPr>
      </w:pPr>
      <w:r>
        <w:rPr>
          <w:rFonts w:asciiTheme="minorHAnsi" w:hAnsiTheme="minorHAnsi" w:cstheme="minorHAnsi"/>
        </w:rPr>
        <w:t>Submit documentation to DED for review and verification.</w:t>
      </w:r>
    </w:p>
    <w:p w14:paraId="2AEDBD1B" w14:textId="7D7C7039" w:rsidR="005660D1" w:rsidRDefault="005660D1" w:rsidP="00EA2396">
      <w:pPr>
        <w:pStyle w:val="NoSpacing"/>
        <w:rPr>
          <w:rFonts w:cstheme="minorHAnsi"/>
          <w:b/>
          <w:bCs/>
          <w:caps/>
          <w:color w:val="025F80"/>
          <w:sz w:val="32"/>
          <w:szCs w:val="32"/>
        </w:rPr>
      </w:pPr>
    </w:p>
    <w:p w14:paraId="77DDF1CE" w14:textId="221D7EBC" w:rsidR="00243289" w:rsidRPr="00036F52" w:rsidRDefault="00243289" w:rsidP="00243289">
      <w:pPr>
        <w:pStyle w:val="Heading2"/>
        <w:rPr>
          <w:sz w:val="32"/>
          <w:szCs w:val="32"/>
        </w:rPr>
      </w:pPr>
      <w:bookmarkStart w:id="15" w:name="_Toc106204420"/>
      <w:r w:rsidRPr="00036F52">
        <w:rPr>
          <w:sz w:val="32"/>
          <w:szCs w:val="32"/>
        </w:rPr>
        <w:t>DOB POTENTIAL SOURCES</w:t>
      </w:r>
      <w:bookmarkEnd w:id="15"/>
    </w:p>
    <w:p w14:paraId="6F6DE0BD" w14:textId="77777777" w:rsidR="009175BB" w:rsidRDefault="00681653" w:rsidP="009175BB">
      <w:pPr>
        <w:contextualSpacing/>
        <w:rPr>
          <w:rFonts w:cstheme="minorHAnsi"/>
          <w:color w:val="000000" w:themeColor="text1"/>
          <w:szCs w:val="24"/>
        </w:rPr>
      </w:pPr>
      <w:r w:rsidRPr="00B316B4">
        <w:rPr>
          <w:rFonts w:cstheme="minorHAnsi"/>
          <w:color w:val="000000" w:themeColor="text1"/>
          <w:szCs w:val="24"/>
        </w:rPr>
        <w:t>To complete the DOB and maximum award calculation, DED is required to collect documentation from program subrecipients, subgrantees</w:t>
      </w:r>
      <w:r>
        <w:rPr>
          <w:rFonts w:cstheme="minorHAnsi"/>
          <w:color w:val="000000" w:themeColor="text1"/>
          <w:szCs w:val="24"/>
        </w:rPr>
        <w:t>,</w:t>
      </w:r>
      <w:r w:rsidRPr="00B316B4">
        <w:rPr>
          <w:rFonts w:cstheme="minorHAnsi"/>
          <w:color w:val="000000" w:themeColor="text1"/>
          <w:szCs w:val="24"/>
        </w:rPr>
        <w:t xml:space="preserve"> and/or beneficiaries that provides sufficient reasonable evidence of the total need, total assistance, and exclusions. Potential funding sources for the CDBG-CV Programs that may qualify as duplicative assistance may include but are not limited to those outlined in Table 2: Summary of Potential DOB Sources by Progra</w:t>
      </w:r>
      <w:r>
        <w:rPr>
          <w:rFonts w:cstheme="minorHAnsi"/>
          <w:color w:val="000000" w:themeColor="text1"/>
          <w:szCs w:val="24"/>
        </w:rPr>
        <w:t>m.</w:t>
      </w:r>
      <w:r w:rsidR="009175BB">
        <w:rPr>
          <w:rFonts w:cstheme="minorHAnsi"/>
          <w:color w:val="000000" w:themeColor="text1"/>
          <w:szCs w:val="24"/>
        </w:rPr>
        <w:t xml:space="preserve"> </w:t>
      </w:r>
      <w:bookmarkStart w:id="16" w:name="_Toc78904619"/>
    </w:p>
    <w:p w14:paraId="572CCF18" w14:textId="77777777" w:rsidR="009175BB" w:rsidRDefault="009175BB" w:rsidP="009175BB">
      <w:pPr>
        <w:contextualSpacing/>
        <w:rPr>
          <w:rFonts w:cstheme="minorHAnsi"/>
          <w:color w:val="000000" w:themeColor="text1"/>
          <w:szCs w:val="24"/>
        </w:rPr>
      </w:pPr>
    </w:p>
    <w:p w14:paraId="5AE37B48" w14:textId="77777777" w:rsidR="009175BB" w:rsidRDefault="009175BB" w:rsidP="009175BB">
      <w:pPr>
        <w:contextualSpacing/>
        <w:rPr>
          <w:rStyle w:val="IntenseReference"/>
        </w:rPr>
      </w:pPr>
    </w:p>
    <w:p w14:paraId="09ECC0B9" w14:textId="77777777" w:rsidR="009175BB" w:rsidRDefault="009175BB" w:rsidP="009175BB">
      <w:pPr>
        <w:contextualSpacing/>
        <w:rPr>
          <w:rStyle w:val="IntenseReference"/>
        </w:rPr>
      </w:pPr>
    </w:p>
    <w:p w14:paraId="4FAEAE28" w14:textId="77777777" w:rsidR="009175BB" w:rsidRDefault="009175BB" w:rsidP="009175BB">
      <w:pPr>
        <w:contextualSpacing/>
        <w:rPr>
          <w:rStyle w:val="IntenseReference"/>
        </w:rPr>
      </w:pPr>
    </w:p>
    <w:p w14:paraId="167A9A5C" w14:textId="77777777" w:rsidR="009175BB" w:rsidRDefault="009175BB" w:rsidP="009175BB">
      <w:pPr>
        <w:contextualSpacing/>
        <w:rPr>
          <w:rStyle w:val="IntenseReference"/>
        </w:rPr>
      </w:pPr>
    </w:p>
    <w:p w14:paraId="712E4A9B" w14:textId="77777777" w:rsidR="009175BB" w:rsidRDefault="009175BB" w:rsidP="009175BB">
      <w:pPr>
        <w:contextualSpacing/>
        <w:rPr>
          <w:rStyle w:val="IntenseReference"/>
        </w:rPr>
      </w:pPr>
    </w:p>
    <w:p w14:paraId="14AF4411" w14:textId="77777777" w:rsidR="009175BB" w:rsidRDefault="009175BB" w:rsidP="009175BB">
      <w:pPr>
        <w:contextualSpacing/>
        <w:rPr>
          <w:rStyle w:val="IntenseReference"/>
        </w:rPr>
      </w:pPr>
    </w:p>
    <w:p w14:paraId="15BF9277" w14:textId="77777777" w:rsidR="009175BB" w:rsidRDefault="009175BB" w:rsidP="009175BB">
      <w:pPr>
        <w:contextualSpacing/>
        <w:rPr>
          <w:rStyle w:val="IntenseReference"/>
        </w:rPr>
      </w:pPr>
    </w:p>
    <w:p w14:paraId="71BC2C38" w14:textId="77777777" w:rsidR="009175BB" w:rsidRDefault="009175BB" w:rsidP="009175BB">
      <w:pPr>
        <w:contextualSpacing/>
        <w:rPr>
          <w:rStyle w:val="IntenseReference"/>
        </w:rPr>
      </w:pPr>
    </w:p>
    <w:p w14:paraId="2AB7BB18" w14:textId="77777777" w:rsidR="009175BB" w:rsidRDefault="009175BB" w:rsidP="009175BB">
      <w:pPr>
        <w:contextualSpacing/>
        <w:rPr>
          <w:rStyle w:val="IntenseReference"/>
        </w:rPr>
      </w:pPr>
    </w:p>
    <w:p w14:paraId="10C0D185" w14:textId="77777777" w:rsidR="009175BB" w:rsidRDefault="009175BB" w:rsidP="009175BB">
      <w:pPr>
        <w:contextualSpacing/>
        <w:rPr>
          <w:rStyle w:val="IntenseReference"/>
        </w:rPr>
      </w:pPr>
    </w:p>
    <w:p w14:paraId="3E2CB876" w14:textId="77777777" w:rsidR="009175BB" w:rsidRDefault="009175BB" w:rsidP="009175BB">
      <w:pPr>
        <w:contextualSpacing/>
        <w:rPr>
          <w:rStyle w:val="IntenseReference"/>
        </w:rPr>
      </w:pPr>
    </w:p>
    <w:p w14:paraId="1B6965A9" w14:textId="77777777" w:rsidR="009175BB" w:rsidRDefault="009175BB" w:rsidP="009175BB">
      <w:pPr>
        <w:contextualSpacing/>
        <w:rPr>
          <w:rStyle w:val="IntenseReference"/>
        </w:rPr>
      </w:pPr>
    </w:p>
    <w:p w14:paraId="4E6D0996" w14:textId="77777777" w:rsidR="009175BB" w:rsidRDefault="009175BB" w:rsidP="009175BB">
      <w:pPr>
        <w:contextualSpacing/>
        <w:rPr>
          <w:rStyle w:val="IntenseReference"/>
        </w:rPr>
      </w:pPr>
    </w:p>
    <w:p w14:paraId="01433110" w14:textId="77777777" w:rsidR="009175BB" w:rsidRDefault="009175BB" w:rsidP="009175BB">
      <w:pPr>
        <w:contextualSpacing/>
        <w:rPr>
          <w:rStyle w:val="IntenseReference"/>
        </w:rPr>
      </w:pPr>
    </w:p>
    <w:p w14:paraId="53136F42" w14:textId="77777777" w:rsidR="009175BB" w:rsidRDefault="009175BB" w:rsidP="009175BB">
      <w:pPr>
        <w:contextualSpacing/>
        <w:rPr>
          <w:rStyle w:val="IntenseReference"/>
        </w:rPr>
      </w:pPr>
    </w:p>
    <w:p w14:paraId="3593F06E" w14:textId="77777777" w:rsidR="009175BB" w:rsidRDefault="009175BB" w:rsidP="009175BB">
      <w:pPr>
        <w:contextualSpacing/>
        <w:rPr>
          <w:rStyle w:val="IntenseReference"/>
        </w:rPr>
      </w:pPr>
    </w:p>
    <w:p w14:paraId="26677690" w14:textId="77777777" w:rsidR="009175BB" w:rsidRDefault="009175BB" w:rsidP="009175BB">
      <w:pPr>
        <w:contextualSpacing/>
        <w:rPr>
          <w:rStyle w:val="IntenseReference"/>
        </w:rPr>
      </w:pPr>
    </w:p>
    <w:p w14:paraId="24E3959F" w14:textId="77777777" w:rsidR="009175BB" w:rsidRDefault="009175BB" w:rsidP="009175BB">
      <w:pPr>
        <w:contextualSpacing/>
        <w:rPr>
          <w:rStyle w:val="IntenseReference"/>
        </w:rPr>
      </w:pPr>
    </w:p>
    <w:p w14:paraId="0A9FF7A1" w14:textId="77777777" w:rsidR="009175BB" w:rsidRDefault="009175BB" w:rsidP="009175BB">
      <w:pPr>
        <w:contextualSpacing/>
        <w:rPr>
          <w:rStyle w:val="IntenseReference"/>
        </w:rPr>
      </w:pPr>
    </w:p>
    <w:p w14:paraId="27E13687" w14:textId="77777777" w:rsidR="009175BB" w:rsidRDefault="009175BB" w:rsidP="009175BB">
      <w:pPr>
        <w:contextualSpacing/>
        <w:rPr>
          <w:rStyle w:val="IntenseReference"/>
        </w:rPr>
      </w:pPr>
    </w:p>
    <w:p w14:paraId="1DF293DD" w14:textId="35EB8885" w:rsidR="00681653" w:rsidRPr="00280690" w:rsidRDefault="00681653" w:rsidP="009175BB">
      <w:pPr>
        <w:contextualSpacing/>
        <w:rPr>
          <w:rStyle w:val="IntenseReference"/>
        </w:rPr>
      </w:pPr>
      <w:r w:rsidRPr="00280690">
        <w:rPr>
          <w:rStyle w:val="IntenseReference"/>
        </w:rPr>
        <w:t xml:space="preserve">Table </w:t>
      </w:r>
      <w:r w:rsidRPr="00280690">
        <w:rPr>
          <w:rStyle w:val="IntenseReference"/>
        </w:rPr>
        <w:fldChar w:fldCharType="begin"/>
      </w:r>
      <w:r w:rsidRPr="00280690">
        <w:rPr>
          <w:rStyle w:val="IntenseReference"/>
        </w:rPr>
        <w:instrText>SEQ Table \* ARABIC</w:instrText>
      </w:r>
      <w:r w:rsidRPr="00280690">
        <w:rPr>
          <w:rStyle w:val="IntenseReference"/>
        </w:rPr>
        <w:fldChar w:fldCharType="separate"/>
      </w:r>
      <w:r w:rsidR="009175BB">
        <w:rPr>
          <w:rStyle w:val="IntenseReference"/>
          <w:noProof/>
        </w:rPr>
        <w:t>2</w:t>
      </w:r>
      <w:r w:rsidRPr="00280690">
        <w:rPr>
          <w:rStyle w:val="IntenseReference"/>
        </w:rPr>
        <w:fldChar w:fldCharType="end"/>
      </w:r>
      <w:r w:rsidRPr="00280690">
        <w:rPr>
          <w:rStyle w:val="IntenseReference"/>
        </w:rPr>
        <w:t>: Summary of Potential DOB Sources by Program</w:t>
      </w:r>
      <w:bookmarkEnd w:id="16"/>
    </w:p>
    <w:tbl>
      <w:tblPr>
        <w:tblStyle w:val="TableGrid"/>
        <w:tblpPr w:leftFromText="180" w:rightFromText="180" w:vertAnchor="text" w:horzAnchor="margin" w:tblpY="179"/>
        <w:tblOverlap w:val="never"/>
        <w:tblW w:w="9810" w:type="dxa"/>
        <w:tblLayout w:type="fixed"/>
        <w:tblLook w:val="04A0" w:firstRow="1" w:lastRow="0" w:firstColumn="1" w:lastColumn="0" w:noHBand="0" w:noVBand="1"/>
      </w:tblPr>
      <w:tblGrid>
        <w:gridCol w:w="1440"/>
        <w:gridCol w:w="2160"/>
        <w:gridCol w:w="3240"/>
        <w:gridCol w:w="2970"/>
      </w:tblGrid>
      <w:tr w:rsidR="00681653" w:rsidRPr="00B316B4" w14:paraId="77FF3BE7" w14:textId="77777777" w:rsidTr="0037693B">
        <w:trPr>
          <w:trHeight w:val="1152"/>
          <w:tblHeader/>
        </w:trPr>
        <w:tc>
          <w:tcPr>
            <w:tcW w:w="1440" w:type="dxa"/>
            <w:vMerge w:val="restart"/>
            <w:tcBorders>
              <w:top w:val="nil"/>
              <w:left w:val="nil"/>
              <w:right w:val="single" w:sz="24" w:space="0" w:color="FFFFFF" w:themeColor="background1"/>
            </w:tcBorders>
            <w:shd w:val="clear" w:color="auto" w:fill="auto"/>
            <w:vAlign w:val="center"/>
          </w:tcPr>
          <w:p w14:paraId="7E1F4F29"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rPr>
            </w:pPr>
          </w:p>
        </w:tc>
        <w:tc>
          <w:tcPr>
            <w:tcW w:w="540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25F80"/>
            <w:vAlign w:val="center"/>
          </w:tcPr>
          <w:p w14:paraId="122CDBD9"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rPr>
            </w:pPr>
            <w:r w:rsidRPr="00B316B4">
              <w:rPr>
                <w:rFonts w:cstheme="minorHAnsi"/>
                <w:b/>
                <w:bCs/>
                <w:color w:val="FFFFFF" w:themeColor="background1"/>
                <w:sz w:val="24"/>
              </w:rPr>
              <w:t>Emergent Threat</w:t>
            </w:r>
          </w:p>
        </w:tc>
        <w:tc>
          <w:tcPr>
            <w:tcW w:w="2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25F80"/>
            <w:vAlign w:val="center"/>
          </w:tcPr>
          <w:p w14:paraId="5DFAC25C"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szCs w:val="24"/>
              </w:rPr>
            </w:pPr>
            <w:r w:rsidRPr="00B316B4">
              <w:rPr>
                <w:rFonts w:cstheme="minorHAnsi"/>
                <w:b/>
                <w:bCs/>
                <w:color w:val="FFFFFF" w:themeColor="background1"/>
                <w:sz w:val="24"/>
              </w:rPr>
              <w:t>Economic Development</w:t>
            </w:r>
          </w:p>
        </w:tc>
      </w:tr>
      <w:tr w:rsidR="00681653" w:rsidRPr="00B316B4" w14:paraId="633E74F8" w14:textId="77777777" w:rsidTr="0037693B">
        <w:trPr>
          <w:trHeight w:val="182"/>
          <w:tblHeader/>
        </w:trPr>
        <w:tc>
          <w:tcPr>
            <w:tcW w:w="1440" w:type="dxa"/>
            <w:vMerge/>
            <w:tcBorders>
              <w:left w:val="nil"/>
              <w:bottom w:val="single" w:sz="4" w:space="0" w:color="FFFFFF" w:themeColor="background1"/>
              <w:right w:val="single" w:sz="24" w:space="0" w:color="FFFFFF" w:themeColor="background1"/>
            </w:tcBorders>
            <w:shd w:val="clear" w:color="auto" w:fill="auto"/>
          </w:tcPr>
          <w:p w14:paraId="15AA101F"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rPr>
            </w:pPr>
          </w:p>
        </w:tc>
        <w:tc>
          <w:tcPr>
            <w:tcW w:w="2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25F80"/>
          </w:tcPr>
          <w:p w14:paraId="38392AD6"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rPr>
            </w:pPr>
            <w:r w:rsidRPr="00B316B4">
              <w:rPr>
                <w:rFonts w:cstheme="minorHAnsi"/>
                <w:b/>
                <w:bCs/>
                <w:color w:val="FFFFFF" w:themeColor="background1"/>
                <w:sz w:val="24"/>
              </w:rPr>
              <w:t>Public Facilities</w:t>
            </w:r>
          </w:p>
        </w:tc>
        <w:tc>
          <w:tcPr>
            <w:tcW w:w="32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25F80"/>
            <w:vAlign w:val="center"/>
          </w:tcPr>
          <w:p w14:paraId="042D28B7"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rPr>
            </w:pPr>
            <w:r w:rsidRPr="00B316B4">
              <w:rPr>
                <w:rFonts w:cstheme="minorHAnsi"/>
                <w:b/>
                <w:bCs/>
                <w:color w:val="FFFFFF" w:themeColor="background1"/>
                <w:sz w:val="24"/>
              </w:rPr>
              <w:t>Public Services</w:t>
            </w:r>
          </w:p>
        </w:tc>
        <w:sdt>
          <w:sdtPr>
            <w:rPr>
              <w:rFonts w:cstheme="minorHAnsi"/>
              <w:b/>
              <w:bCs/>
              <w:color w:val="FFFFFF" w:themeColor="background1"/>
              <w:sz w:val="24"/>
            </w:rPr>
            <w:id w:val="636379365"/>
            <w:placeholder>
              <w:docPart w:val="D352DD36570346DBA2822DF4CE411B8E"/>
            </w:placeholder>
          </w:sdtPr>
          <w:sdtEndPr/>
          <w:sdtContent>
            <w:tc>
              <w:tcPr>
                <w:tcW w:w="2970"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FF2CC"/>
              </w:tcPr>
              <w:p w14:paraId="537FA735"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rPr>
                </w:pPr>
                <w:r w:rsidRPr="00B316B4">
                  <w:rPr>
                    <w:rFonts w:cstheme="minorHAnsi"/>
                    <w:color w:val="000000" w:themeColor="text1"/>
                    <w:sz w:val="20"/>
                    <w:szCs w:val="20"/>
                  </w:rPr>
                  <w:t xml:space="preserve">Includes Assistance to Businesses </w:t>
                </w:r>
              </w:p>
            </w:tc>
          </w:sdtContent>
        </w:sdt>
      </w:tr>
      <w:tr w:rsidR="00681653" w:rsidRPr="00B316B4" w14:paraId="17CAB148" w14:textId="77777777" w:rsidTr="0037693B">
        <w:trPr>
          <w:trHeight w:val="2113"/>
          <w:tblHeader/>
        </w:trPr>
        <w:tc>
          <w:tcPr>
            <w:tcW w:w="14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67A2B7"/>
            <w:vAlign w:val="center"/>
          </w:tcPr>
          <w:p w14:paraId="6E1A2A54"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rPr>
            </w:pPr>
            <w:r w:rsidRPr="00B316B4">
              <w:rPr>
                <w:rFonts w:cstheme="minorHAnsi"/>
                <w:b/>
                <w:bCs/>
                <w:color w:val="FFFFFF" w:themeColor="background1"/>
                <w:sz w:val="24"/>
              </w:rPr>
              <w:t>Program Areas</w:t>
            </w:r>
          </w:p>
        </w:tc>
        <w:sdt>
          <w:sdtPr>
            <w:rPr>
              <w:rFonts w:cstheme="minorHAnsi"/>
              <w:b/>
              <w:bCs/>
              <w:color w:val="FFFFFF" w:themeColor="background1"/>
              <w:sz w:val="24"/>
            </w:rPr>
            <w:id w:val="1872799657"/>
            <w:placeholder>
              <w:docPart w:val="B57DA036E27B4861AC92C2B052F935C1"/>
            </w:placeholder>
          </w:sdtPr>
          <w:sdtEndPr/>
          <w:sdtContent>
            <w:tc>
              <w:tcPr>
                <w:tcW w:w="2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2CC" w:themeFill="accent4" w:themeFillTint="33"/>
              </w:tcPr>
              <w:p w14:paraId="7CD6C95B"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rPr>
                </w:pPr>
                <w:r w:rsidRPr="00B316B4">
                  <w:rPr>
                    <w:rFonts w:cstheme="minorHAnsi"/>
                    <w:color w:val="000000" w:themeColor="text1"/>
                    <w:sz w:val="20"/>
                    <w:szCs w:val="20"/>
                  </w:rPr>
                  <w:t>Includes Acquisition, New Construction, Rehabilitation, and Other Improvements (</w:t>
                </w:r>
                <w:r w:rsidRPr="00B316B4">
                  <w:rPr>
                    <w:rFonts w:cstheme="minorHAnsi"/>
                    <w:i/>
                    <w:color w:val="000000" w:themeColor="text1"/>
                    <w:sz w:val="20"/>
                    <w:szCs w:val="20"/>
                  </w:rPr>
                  <w:t>e.g., testing and treatment facility construction, building rehabilitation to establish an infectious disease treatment clinic, etc.)</w:t>
                </w:r>
              </w:p>
            </w:tc>
          </w:sdtContent>
        </w:sdt>
        <w:sdt>
          <w:sdtPr>
            <w:rPr>
              <w:rFonts w:cstheme="minorHAnsi"/>
              <w:b/>
              <w:bCs/>
              <w:color w:val="FFFFFF" w:themeColor="background1"/>
              <w:sz w:val="24"/>
            </w:rPr>
            <w:id w:val="-969364103"/>
            <w:placeholder>
              <w:docPart w:val="B57DA036E27B4861AC92C2B052F935C1"/>
            </w:placeholder>
          </w:sdtPr>
          <w:sdtEndPr/>
          <w:sdtContent>
            <w:tc>
              <w:tcPr>
                <w:tcW w:w="32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2CC"/>
              </w:tcPr>
              <w:p w14:paraId="56F7972D"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rPr>
                </w:pPr>
                <w:r w:rsidRPr="00B316B4">
                  <w:rPr>
                    <w:rFonts w:cstheme="minorHAnsi"/>
                    <w:color w:val="000000" w:themeColor="text1"/>
                    <w:sz w:val="20"/>
                    <w:szCs w:val="20"/>
                  </w:rPr>
                  <w:t>Includes Existing Services Expansion and New Space Creation (</w:t>
                </w:r>
                <w:r w:rsidRPr="00B316B4">
                  <w:rPr>
                    <w:rFonts w:cstheme="minorHAnsi"/>
                    <w:i/>
                    <w:iCs/>
                    <w:color w:val="000000" w:themeColor="text1"/>
                    <w:sz w:val="20"/>
                    <w:szCs w:val="20"/>
                  </w:rPr>
                  <w:t>e.g., increasing capacity and availability of targeted services, meal programs, food banks, Meals on Wheels, etc.</w:t>
                </w:r>
                <w:r w:rsidRPr="00B316B4">
                  <w:rPr>
                    <w:rFonts w:cstheme="minorHAnsi"/>
                    <w:color w:val="000000" w:themeColor="text1"/>
                    <w:sz w:val="20"/>
                    <w:szCs w:val="20"/>
                  </w:rPr>
                  <w:t>)</w:t>
                </w:r>
              </w:p>
            </w:tc>
          </w:sdtContent>
        </w:sdt>
        <w:tc>
          <w:tcPr>
            <w:tcW w:w="2970" w:type="dxa"/>
            <w:vMerge/>
            <w:tcBorders>
              <w:left w:val="single" w:sz="24" w:space="0" w:color="FFFFFF" w:themeColor="background1"/>
              <w:bottom w:val="single" w:sz="24" w:space="0" w:color="FFFFFF" w:themeColor="background1"/>
              <w:right w:val="single" w:sz="24" w:space="0" w:color="FFFFFF" w:themeColor="background1"/>
            </w:tcBorders>
            <w:shd w:val="clear" w:color="auto" w:fill="FFF2CC"/>
          </w:tcPr>
          <w:p w14:paraId="736F8192" w14:textId="77777777" w:rsidR="00681653" w:rsidRPr="00B316B4" w:rsidRDefault="00681653" w:rsidP="0037693B">
            <w:pPr>
              <w:tabs>
                <w:tab w:val="left" w:pos="2370"/>
                <w:tab w:val="center" w:pos="3894"/>
              </w:tabs>
              <w:spacing w:beforeLines="20" w:before="48" w:afterLines="20" w:after="48" w:line="264" w:lineRule="auto"/>
              <w:rPr>
                <w:rFonts w:cstheme="minorHAnsi"/>
                <w:b/>
                <w:bCs/>
                <w:color w:val="FFFFFF" w:themeColor="background1"/>
                <w:sz w:val="24"/>
              </w:rPr>
            </w:pPr>
          </w:p>
        </w:tc>
      </w:tr>
      <w:tr w:rsidR="00681653" w:rsidRPr="00B316B4" w14:paraId="740E1453" w14:textId="77777777" w:rsidTr="0037693B">
        <w:trPr>
          <w:trHeight w:val="182"/>
        </w:trPr>
        <w:tc>
          <w:tcPr>
            <w:tcW w:w="14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67A2B7"/>
            <w:vAlign w:val="center"/>
          </w:tcPr>
          <w:p w14:paraId="55FFD8B8" w14:textId="77777777" w:rsidR="00681653" w:rsidRPr="00B316B4" w:rsidRDefault="00681653" w:rsidP="0037693B">
            <w:pPr>
              <w:spacing w:beforeLines="20" w:before="48" w:afterLines="20" w:after="48" w:line="264" w:lineRule="auto"/>
              <w:rPr>
                <w:rFonts w:cstheme="minorHAnsi"/>
                <w:b/>
                <w:bCs/>
                <w:color w:val="FFFFFF" w:themeColor="background1"/>
              </w:rPr>
            </w:pPr>
            <w:r w:rsidRPr="00B316B4">
              <w:rPr>
                <w:rFonts w:cstheme="minorHAnsi"/>
                <w:b/>
                <w:bCs/>
                <w:color w:val="FFFFFF" w:themeColor="background1"/>
              </w:rPr>
              <w:t>Potential Sources for Duplicate Assistance</w:t>
            </w:r>
          </w:p>
        </w:tc>
        <w:sdt>
          <w:sdtPr>
            <w:rPr>
              <w:rFonts w:cstheme="minorHAnsi"/>
              <w:color w:val="000000" w:themeColor="text1"/>
            </w:rPr>
            <w:id w:val="1902164813"/>
            <w:placeholder>
              <w:docPart w:val="ADB4FBFB5FFD45A29D8FE55129FF742A"/>
            </w:placeholder>
          </w:sdtPr>
          <w:sdtEndPr/>
          <w:sdtContent>
            <w:tc>
              <w:tcPr>
                <w:tcW w:w="2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2CC"/>
              </w:tcPr>
              <w:p w14:paraId="5329E236" w14:textId="77777777" w:rsidR="00681653" w:rsidRPr="00B316B4" w:rsidRDefault="00681653" w:rsidP="0037693B">
                <w:pPr>
                  <w:spacing w:beforeLines="20" w:before="48" w:afterLines="20" w:after="48" w:line="264" w:lineRule="auto"/>
                  <w:rPr>
                    <w:rFonts w:cstheme="minorHAnsi"/>
                    <w:color w:val="000000" w:themeColor="text1"/>
                  </w:rPr>
                </w:pPr>
                <w:r w:rsidRPr="00B316B4">
                  <w:rPr>
                    <w:rFonts w:cstheme="minorHAnsi"/>
                    <w:color w:val="000000" w:themeColor="text1"/>
                    <w:sz w:val="20"/>
                    <w:szCs w:val="20"/>
                  </w:rPr>
                  <w:t>FEMA (Disaster Relief Funding), NFIP, EDA</w:t>
                </w:r>
              </w:p>
            </w:tc>
          </w:sdtContent>
        </w:sdt>
        <w:tc>
          <w:tcPr>
            <w:tcW w:w="32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2CC"/>
          </w:tcPr>
          <w:p w14:paraId="08D80384" w14:textId="77777777" w:rsidR="00681653" w:rsidRPr="00B316B4" w:rsidRDefault="00681653" w:rsidP="0037693B">
            <w:pPr>
              <w:spacing w:beforeLines="20" w:before="48" w:afterLines="20" w:after="48" w:line="264" w:lineRule="auto"/>
              <w:rPr>
                <w:rFonts w:cstheme="minorHAnsi"/>
                <w:color w:val="000000" w:themeColor="text1"/>
              </w:rPr>
            </w:pPr>
            <w:r w:rsidRPr="00B316B4">
              <w:rPr>
                <w:rFonts w:cstheme="minorHAnsi"/>
                <w:color w:val="000000" w:themeColor="text1"/>
                <w:sz w:val="20"/>
                <w:szCs w:val="20"/>
              </w:rPr>
              <w:t>FEMA (Public Assistance Program Cat B), USDA (Summer Food Program, Child Nutrition Program, WIC, Emergency Food Assistance Program), EDA</w:t>
            </w:r>
          </w:p>
        </w:tc>
        <w:sdt>
          <w:sdtPr>
            <w:rPr>
              <w:rFonts w:cstheme="minorHAnsi"/>
              <w:color w:val="000000" w:themeColor="text1"/>
            </w:rPr>
            <w:id w:val="-1986847472"/>
            <w:placeholder>
              <w:docPart w:val="ADB4FBFB5FFD45A29D8FE55129FF742A"/>
            </w:placeholder>
          </w:sdtPr>
          <w:sdtEndPr/>
          <w:sdtContent>
            <w:tc>
              <w:tcPr>
                <w:tcW w:w="2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2CC"/>
              </w:tcPr>
              <w:p w14:paraId="620BA6E2" w14:textId="77777777" w:rsidR="00681653" w:rsidRPr="00B316B4" w:rsidRDefault="00681653" w:rsidP="0037693B">
                <w:pPr>
                  <w:spacing w:beforeLines="20" w:before="48" w:afterLines="20" w:after="48" w:line="264" w:lineRule="auto"/>
                  <w:rPr>
                    <w:rFonts w:cstheme="minorHAnsi"/>
                    <w:color w:val="000000" w:themeColor="text1"/>
                  </w:rPr>
                </w:pPr>
                <w:r w:rsidRPr="00B316B4">
                  <w:rPr>
                    <w:rFonts w:cstheme="minorHAnsi"/>
                    <w:color w:val="000000" w:themeColor="text1"/>
                    <w:sz w:val="20"/>
                    <w:szCs w:val="20"/>
                  </w:rPr>
                  <w:t xml:space="preserve">SBA, US Dept of Treasury, IRS, Dept of Labor </w:t>
                </w:r>
              </w:p>
            </w:tc>
          </w:sdtContent>
        </w:sdt>
      </w:tr>
    </w:tbl>
    <w:p w14:paraId="29EA3C7C" w14:textId="1B541D70" w:rsidR="005660D1" w:rsidRDefault="005660D1" w:rsidP="00EA2396">
      <w:pPr>
        <w:pStyle w:val="NoSpacing"/>
        <w:rPr>
          <w:rFonts w:cstheme="minorHAnsi"/>
          <w:b/>
          <w:bCs/>
          <w:caps/>
          <w:color w:val="025F80"/>
          <w:sz w:val="32"/>
          <w:szCs w:val="32"/>
        </w:rPr>
      </w:pPr>
    </w:p>
    <w:p w14:paraId="04FA15BA" w14:textId="7DE9FA29" w:rsidR="00243289" w:rsidRPr="00280690" w:rsidRDefault="00243289" w:rsidP="00243289">
      <w:pPr>
        <w:pStyle w:val="Heading1"/>
        <w:rPr>
          <w:b/>
          <w:bCs/>
          <w:sz w:val="36"/>
          <w:szCs w:val="36"/>
        </w:rPr>
      </w:pPr>
      <w:bookmarkStart w:id="17" w:name="_Toc106204421"/>
      <w:r w:rsidRPr="00280690">
        <w:rPr>
          <w:b/>
          <w:bCs/>
          <w:sz w:val="36"/>
          <w:szCs w:val="36"/>
        </w:rPr>
        <w:t>CONTRACT PROVISIONS AND REQUIRED FORMS</w:t>
      </w:r>
      <w:bookmarkEnd w:id="17"/>
    </w:p>
    <w:p w14:paraId="1F1CF3FC" w14:textId="1C041D7B" w:rsidR="00681653" w:rsidRPr="00B14F50" w:rsidRDefault="00681653" w:rsidP="00EB4DB0">
      <w:pPr>
        <w:pStyle w:val="FIRSTFIRSTPAGEBS"/>
        <w:numPr>
          <w:ilvl w:val="0"/>
          <w:numId w:val="0"/>
        </w:numPr>
        <w:rPr>
          <w:rFonts w:asciiTheme="minorHAnsi" w:eastAsiaTheme="minorHAnsi" w:hAnsiTheme="minorHAnsi" w:cstheme="minorHAnsi"/>
          <w:color w:val="auto"/>
          <w:lang w:eastAsia="en-US"/>
        </w:rPr>
      </w:pPr>
      <w:bookmarkStart w:id="18" w:name="_Hlk106375959"/>
      <w:r w:rsidRPr="00B465D3">
        <w:rPr>
          <w:rFonts w:asciiTheme="minorHAnsi" w:eastAsiaTheme="minorHAnsi" w:hAnsiTheme="minorHAnsi" w:cstheme="minorHAnsi"/>
          <w:lang w:eastAsia="en-US"/>
        </w:rPr>
        <w:t>Program subrecipients, subgrantees</w:t>
      </w:r>
      <w:r>
        <w:rPr>
          <w:rFonts w:asciiTheme="minorHAnsi" w:eastAsiaTheme="minorHAnsi" w:hAnsiTheme="minorHAnsi" w:cstheme="minorHAnsi"/>
          <w:lang w:eastAsia="en-US"/>
        </w:rPr>
        <w:t>,</w:t>
      </w:r>
      <w:r w:rsidRPr="00B465D3">
        <w:rPr>
          <w:rFonts w:asciiTheme="minorHAnsi" w:eastAsiaTheme="minorHAnsi" w:hAnsiTheme="minorHAnsi" w:cstheme="minorHAnsi"/>
          <w:lang w:eastAsia="en-US"/>
        </w:rPr>
        <w:t xml:space="preserve"> and/or </w:t>
      </w:r>
      <w:r w:rsidRPr="00B14F50">
        <w:rPr>
          <w:rFonts w:asciiTheme="minorHAnsi" w:eastAsiaTheme="minorHAnsi" w:hAnsiTheme="minorHAnsi" w:cstheme="minorHAnsi"/>
          <w:color w:val="auto"/>
          <w:lang w:eastAsia="en-US"/>
        </w:rPr>
        <w:t>beneficiaries</w:t>
      </w:r>
      <w:bookmarkEnd w:id="18"/>
      <w:r w:rsidRPr="00B14F50">
        <w:rPr>
          <w:rFonts w:asciiTheme="minorHAnsi" w:eastAsiaTheme="minorHAnsi" w:hAnsiTheme="minorHAnsi" w:cstheme="minorHAnsi"/>
          <w:color w:val="auto"/>
          <w:lang w:eastAsia="en-US"/>
        </w:rPr>
        <w:t xml:space="preserve"> under the Emergent Threat Programs must complete the below forms and submit to DED.</w:t>
      </w:r>
    </w:p>
    <w:p w14:paraId="34C8DD0B" w14:textId="77777777" w:rsidR="00681653" w:rsidRPr="00B14F50" w:rsidRDefault="00681653" w:rsidP="00EB4DB0">
      <w:pPr>
        <w:pStyle w:val="FIRSTFIRSTPAGEBS"/>
        <w:numPr>
          <w:ilvl w:val="0"/>
          <w:numId w:val="6"/>
        </w:numPr>
        <w:rPr>
          <w:rFonts w:asciiTheme="minorHAnsi" w:hAnsiTheme="minorHAnsi" w:cstheme="minorHAnsi"/>
          <w:color w:val="auto"/>
          <w:lang w:val="x-none"/>
        </w:rPr>
      </w:pPr>
      <w:r w:rsidRPr="00B14F50">
        <w:rPr>
          <w:rFonts w:asciiTheme="minorHAnsi" w:hAnsiTheme="minorHAnsi" w:cstheme="minorHAnsi"/>
          <w:color w:val="auto"/>
          <w:lang w:val="x-none"/>
        </w:rPr>
        <w:t>CDBG-CV Duplication of Benefits Affidavit</w:t>
      </w:r>
      <w:r w:rsidRPr="00B14F50">
        <w:rPr>
          <w:rFonts w:asciiTheme="minorHAnsi" w:hAnsiTheme="minorHAnsi" w:cstheme="minorHAnsi"/>
          <w:color w:val="auto"/>
        </w:rPr>
        <w:t xml:space="preserve">  </w:t>
      </w:r>
    </w:p>
    <w:p w14:paraId="18D4C850" w14:textId="77777777" w:rsidR="00681653" w:rsidRPr="00B465D3" w:rsidRDefault="00681653" w:rsidP="00EB4DB0">
      <w:pPr>
        <w:pStyle w:val="FIRSTFIRSTPAGEBS"/>
        <w:numPr>
          <w:ilvl w:val="0"/>
          <w:numId w:val="5"/>
        </w:numPr>
        <w:rPr>
          <w:rFonts w:asciiTheme="minorHAnsi" w:hAnsiTheme="minorHAnsi" w:cstheme="minorHAnsi"/>
          <w:lang w:val="x-none"/>
        </w:rPr>
      </w:pPr>
      <w:r w:rsidRPr="00B465D3">
        <w:rPr>
          <w:rFonts w:asciiTheme="minorHAnsi" w:hAnsiTheme="minorHAnsi" w:cstheme="minorHAnsi"/>
          <w:lang w:val="x-none"/>
        </w:rPr>
        <w:t>CDBG-CV Duplication of Benefits Certification</w:t>
      </w:r>
    </w:p>
    <w:p w14:paraId="36156C52" w14:textId="77777777" w:rsidR="00681653" w:rsidRPr="00B21150" w:rsidRDefault="00681653" w:rsidP="00EB4DB0">
      <w:pPr>
        <w:pStyle w:val="FIRSTFIRSTPAGEBS"/>
        <w:numPr>
          <w:ilvl w:val="0"/>
          <w:numId w:val="5"/>
        </w:numPr>
        <w:rPr>
          <w:rFonts w:asciiTheme="minorHAnsi" w:hAnsiTheme="minorHAnsi" w:cstheme="minorHAnsi"/>
          <w:lang w:val="x-none"/>
        </w:rPr>
      </w:pPr>
      <w:r w:rsidRPr="00B465D3">
        <w:rPr>
          <w:rFonts w:asciiTheme="minorHAnsi" w:hAnsiTheme="minorHAnsi" w:cstheme="minorHAnsi"/>
          <w:lang w:val="x-none"/>
        </w:rPr>
        <w:t>CDBG-CV Subrogation Agreement</w:t>
      </w:r>
    </w:p>
    <w:p w14:paraId="6EE955A9" w14:textId="77777777" w:rsidR="00681653" w:rsidRPr="00B316B4" w:rsidRDefault="00681653" w:rsidP="00EB4DB0">
      <w:pPr>
        <w:jc w:val="both"/>
        <w:rPr>
          <w:rFonts w:eastAsia="Times New Roman" w:cstheme="minorHAnsi"/>
          <w:color w:val="000000" w:themeColor="text1"/>
          <w:lang w:eastAsia="ja-JP"/>
        </w:rPr>
      </w:pPr>
      <w:r w:rsidRPr="00B316B4">
        <w:rPr>
          <w:rFonts w:eastAsia="Times New Roman" w:cstheme="minorHAnsi"/>
          <w:color w:val="000000" w:themeColor="text1"/>
          <w:lang w:eastAsia="ja-JP"/>
        </w:rPr>
        <w:t xml:space="preserve">Any certification by a subrecipient, subgrantee, or beneficiary must be based on supporting evidence that will be kept available for inspection by </w:t>
      </w:r>
      <w:r>
        <w:rPr>
          <w:rFonts w:eastAsia="Times New Roman" w:cstheme="minorHAnsi"/>
          <w:color w:val="000000" w:themeColor="text1"/>
          <w:lang w:eastAsia="ja-JP"/>
        </w:rPr>
        <w:t xml:space="preserve">DED and </w:t>
      </w:r>
      <w:r w:rsidRPr="00B316B4">
        <w:rPr>
          <w:rFonts w:eastAsia="Times New Roman" w:cstheme="minorHAnsi"/>
          <w:color w:val="000000" w:themeColor="text1"/>
          <w:lang w:eastAsia="ja-JP"/>
        </w:rPr>
        <w:t>HUD. If a subrecipient, subgrantee</w:t>
      </w:r>
      <w:r>
        <w:rPr>
          <w:rFonts w:eastAsia="Times New Roman" w:cstheme="minorHAnsi"/>
          <w:color w:val="000000" w:themeColor="text1"/>
          <w:lang w:eastAsia="ja-JP"/>
        </w:rPr>
        <w:t>,</w:t>
      </w:r>
      <w:r w:rsidRPr="00B316B4">
        <w:rPr>
          <w:rFonts w:eastAsia="Times New Roman" w:cstheme="minorHAnsi"/>
          <w:color w:val="000000" w:themeColor="text1"/>
          <w:lang w:eastAsia="ja-JP"/>
        </w:rPr>
        <w:t xml:space="preserve"> or beneficiary certifies that other sources of funds were received and expended for a different purpose than the CDBG-CV funds, the subrecipient, subgrantee, or beneficiary must substantiate this assertion with an additional source of information (e.g., physical inspections, credit card statements, work estimates, contractor invoices, or receipts). </w:t>
      </w:r>
    </w:p>
    <w:p w14:paraId="0AA84D1E" w14:textId="6683B1D2" w:rsidR="004C2FE9" w:rsidRPr="00EB4DB0" w:rsidRDefault="00681653" w:rsidP="00EB4DB0">
      <w:pPr>
        <w:spacing w:after="240" w:line="264" w:lineRule="auto"/>
        <w:jc w:val="both"/>
        <w:rPr>
          <w:rFonts w:cstheme="minorHAnsi"/>
          <w:color w:val="000000" w:themeColor="text1"/>
          <w:szCs w:val="24"/>
        </w:rPr>
      </w:pPr>
      <w:r w:rsidRPr="00B316B4">
        <w:rPr>
          <w:rFonts w:cstheme="minorHAnsi"/>
          <w:color w:val="000000" w:themeColor="text1"/>
          <w:szCs w:val="24"/>
        </w:rPr>
        <w:t xml:space="preserve">DED, subrecipients, subgrantees and beneficiaries must maintain records for all documentation in compliance with HUD’s DOB policies for a period of at least five (5) years from the date of grant closeout. All documents and supporting evidence will be kept available for inspection by </w:t>
      </w:r>
      <w:r>
        <w:rPr>
          <w:rFonts w:cstheme="minorHAnsi"/>
          <w:color w:val="000000" w:themeColor="text1"/>
          <w:szCs w:val="24"/>
        </w:rPr>
        <w:t xml:space="preserve">DED and </w:t>
      </w:r>
      <w:r w:rsidRPr="00B316B4">
        <w:rPr>
          <w:rFonts w:cstheme="minorHAnsi"/>
          <w:color w:val="000000" w:themeColor="text1"/>
          <w:szCs w:val="24"/>
        </w:rPr>
        <w:t xml:space="preserve">HUD.  </w:t>
      </w:r>
    </w:p>
    <w:p w14:paraId="193B1F9C" w14:textId="77777777" w:rsidR="00243289" w:rsidRPr="00280690" w:rsidRDefault="00243289" w:rsidP="00243289">
      <w:pPr>
        <w:pStyle w:val="Heading1"/>
        <w:rPr>
          <w:b/>
          <w:bCs/>
          <w:sz w:val="36"/>
          <w:szCs w:val="36"/>
        </w:rPr>
      </w:pPr>
      <w:bookmarkStart w:id="19" w:name="_Toc106204422"/>
      <w:r w:rsidRPr="00280690">
        <w:rPr>
          <w:b/>
          <w:bCs/>
          <w:sz w:val="36"/>
          <w:szCs w:val="36"/>
        </w:rPr>
        <w:t>RECAPTURING DUPLICATIVE ASSISTANCE</w:t>
      </w:r>
      <w:bookmarkEnd w:id="19"/>
    </w:p>
    <w:p w14:paraId="304F9BDF" w14:textId="55976DB7" w:rsidR="0035562E" w:rsidRPr="00B316B4" w:rsidRDefault="0035562E" w:rsidP="00EB4DB0">
      <w:pPr>
        <w:jc w:val="both"/>
        <w:rPr>
          <w:rFonts w:cstheme="minorHAnsi"/>
          <w:color w:val="000000" w:themeColor="text1"/>
          <w:szCs w:val="24"/>
        </w:rPr>
      </w:pPr>
      <w:r w:rsidRPr="00B316B4">
        <w:rPr>
          <w:rFonts w:cstheme="minorHAnsi"/>
          <w:color w:val="000000" w:themeColor="text1"/>
          <w:szCs w:val="24"/>
        </w:rPr>
        <w:t xml:space="preserve">If a duplication is discovered after CDBG-CV Program assistance has been provided, the duplicative funds are recaptured to the extent that they are in excess of the need and duplicate other assistance received for the same purpose. </w:t>
      </w:r>
      <w:r w:rsidR="00037E3D">
        <w:rPr>
          <w:rFonts w:cstheme="minorHAnsi"/>
          <w:color w:val="000000" w:themeColor="text1"/>
          <w:szCs w:val="24"/>
        </w:rPr>
        <w:t xml:space="preserve">If beneficiaries do not willingly contribute their duplicative funds, DED or the subrecipient can collect these funds as debts. </w:t>
      </w:r>
    </w:p>
    <w:p w14:paraId="42258172" w14:textId="6549AB0A" w:rsidR="0035562E" w:rsidRDefault="0035562E" w:rsidP="00EB4DB0">
      <w:pPr>
        <w:jc w:val="both"/>
      </w:pPr>
      <w:r>
        <w:rPr>
          <w:rFonts w:cstheme="minorHAnsi"/>
          <w:color w:val="000000" w:themeColor="text1"/>
          <w:szCs w:val="24"/>
        </w:rPr>
        <w:t>S</w:t>
      </w:r>
      <w:r w:rsidRPr="00C4679C">
        <w:rPr>
          <w:rFonts w:cstheme="minorHAnsi"/>
          <w:color w:val="000000" w:themeColor="text1"/>
          <w:szCs w:val="24"/>
        </w:rPr>
        <w:t>ubrecipients, subgrantees</w:t>
      </w:r>
      <w:r>
        <w:rPr>
          <w:rFonts w:cstheme="minorHAnsi"/>
          <w:color w:val="000000" w:themeColor="text1"/>
          <w:szCs w:val="24"/>
        </w:rPr>
        <w:t>,</w:t>
      </w:r>
      <w:r w:rsidRPr="00C4679C">
        <w:rPr>
          <w:rFonts w:cstheme="minorHAnsi"/>
          <w:color w:val="000000" w:themeColor="text1"/>
          <w:szCs w:val="24"/>
        </w:rPr>
        <w:t xml:space="preserve"> and/or beneficiaries are required to maintain all corresponding financial transactions related to the refund(s) in their respective files and submit one copy of the completed documents and supporting documentation to DED.</w:t>
      </w:r>
    </w:p>
    <w:p w14:paraId="050A4D1F" w14:textId="3AA6039D" w:rsidR="004C2FE9" w:rsidRPr="00EB4DB0" w:rsidRDefault="00104BEB" w:rsidP="004C2FE9">
      <w:pPr>
        <w:pStyle w:val="Heading2"/>
        <w:rPr>
          <w:rFonts w:cstheme="majorHAnsi"/>
          <w:sz w:val="32"/>
          <w:szCs w:val="32"/>
        </w:rPr>
      </w:pPr>
      <w:bookmarkStart w:id="20" w:name="_Toc106204423"/>
      <w:r w:rsidRPr="00EB4DB0">
        <w:rPr>
          <w:rFonts w:cstheme="majorHAnsi"/>
          <w:sz w:val="32"/>
          <w:szCs w:val="32"/>
        </w:rPr>
        <w:t>RECAPTURE PROCEDURES</w:t>
      </w:r>
      <w:bookmarkEnd w:id="20"/>
    </w:p>
    <w:p w14:paraId="151EB7DC" w14:textId="2025BB60" w:rsidR="002A5789" w:rsidRDefault="00EB4DB0" w:rsidP="00EB4DB0">
      <w:pPr>
        <w:jc w:val="both"/>
      </w:pPr>
      <w:r w:rsidRPr="00EB4DB0">
        <w:t xml:space="preserve">Program subrecipients, subgrantees, and/or beneficiaries </w:t>
      </w:r>
      <w:r>
        <w:t>may have</w:t>
      </w:r>
      <w:r w:rsidR="00A94D84">
        <w:t xml:space="preserve"> costs </w:t>
      </w:r>
      <w:r w:rsidR="002A5789">
        <w:t xml:space="preserve">questions that are </w:t>
      </w:r>
      <w:r w:rsidR="00A94D84">
        <w:t>associated with its CDBG</w:t>
      </w:r>
      <w:r w:rsidR="002A5789">
        <w:t>-CV</w:t>
      </w:r>
      <w:r w:rsidR="00A94D84">
        <w:t xml:space="preserve"> funding </w:t>
      </w:r>
      <w:r w:rsidR="002A5789">
        <w:t>where there is:</w:t>
      </w:r>
    </w:p>
    <w:p w14:paraId="4FEC9937" w14:textId="77777777" w:rsidR="002A5789" w:rsidRDefault="002A5789" w:rsidP="002A5789">
      <w:pPr>
        <w:pStyle w:val="ListParagraph"/>
        <w:numPr>
          <w:ilvl w:val="0"/>
          <w:numId w:val="6"/>
        </w:numPr>
        <w:jc w:val="both"/>
      </w:pPr>
      <w:r>
        <w:t>I</w:t>
      </w:r>
      <w:r w:rsidR="00A94D84">
        <w:t>nadequate documentation to support the expenditure, or the amount charged to the grant.</w:t>
      </w:r>
    </w:p>
    <w:p w14:paraId="6126CCF2" w14:textId="77777777" w:rsidR="002A5789" w:rsidRDefault="00A94D84" w:rsidP="002A5789">
      <w:pPr>
        <w:pStyle w:val="ListParagraph"/>
        <w:numPr>
          <w:ilvl w:val="0"/>
          <w:numId w:val="6"/>
        </w:numPr>
        <w:jc w:val="both"/>
      </w:pPr>
      <w:r>
        <w:t>The expenditure does not appear to be related to the grant project.</w:t>
      </w:r>
    </w:p>
    <w:p w14:paraId="4F163E9E" w14:textId="5537E606" w:rsidR="002A5789" w:rsidRDefault="002A5789" w:rsidP="002A5789">
      <w:pPr>
        <w:pStyle w:val="ListParagraph"/>
        <w:numPr>
          <w:ilvl w:val="0"/>
          <w:numId w:val="6"/>
        </w:numPr>
        <w:jc w:val="both"/>
      </w:pPr>
      <w:r>
        <w:t>Incurred</w:t>
      </w:r>
      <w:r w:rsidR="00A94D84">
        <w:t xml:space="preserve"> cost outside the effective period of the </w:t>
      </w:r>
      <w:r w:rsidR="0070767F">
        <w:t>S</w:t>
      </w:r>
      <w:r w:rsidR="00A94D84">
        <w:t xml:space="preserve">ubrecipient </w:t>
      </w:r>
      <w:r w:rsidR="0070767F">
        <w:t>A</w:t>
      </w:r>
      <w:r w:rsidR="00A94D84">
        <w:t>greement or before environmental review clearance was achieved.</w:t>
      </w:r>
    </w:p>
    <w:p w14:paraId="65EC2D8E" w14:textId="77777777" w:rsidR="002A5789" w:rsidRDefault="00A94D84" w:rsidP="002A5789">
      <w:pPr>
        <w:pStyle w:val="ListParagraph"/>
        <w:numPr>
          <w:ilvl w:val="0"/>
          <w:numId w:val="6"/>
        </w:numPr>
        <w:jc w:val="both"/>
      </w:pPr>
      <w:r>
        <w:t>The expense is unallowable under the program regulations and applicable cost principles (2 CFR 200.410).</w:t>
      </w:r>
    </w:p>
    <w:p w14:paraId="033E9DA8" w14:textId="77777777" w:rsidR="002A5789" w:rsidRDefault="00A94D84" w:rsidP="002A5789">
      <w:pPr>
        <w:pStyle w:val="ListParagraph"/>
        <w:numPr>
          <w:ilvl w:val="0"/>
          <w:numId w:val="6"/>
        </w:numPr>
        <w:jc w:val="both"/>
      </w:pPr>
      <w:r>
        <w:t xml:space="preserve">The cost required the prior approval of the grantee, and no prior approval was obtained (2 CFR 200.407). </w:t>
      </w:r>
    </w:p>
    <w:p w14:paraId="17E55DD8" w14:textId="77777777" w:rsidR="002A5789" w:rsidRDefault="00A94D84" w:rsidP="002A5789">
      <w:pPr>
        <w:jc w:val="both"/>
      </w:pPr>
      <w:r>
        <w:t xml:space="preserve">To resolve a questioned cost (2 CFR 200.1), </w:t>
      </w:r>
      <w:r w:rsidR="002A5789">
        <w:t>p</w:t>
      </w:r>
      <w:r w:rsidR="002A5789" w:rsidRPr="002A5789">
        <w:t>rogram subrecipients, subgrantees, and/or beneficiaries</w:t>
      </w:r>
      <w:r w:rsidR="002A5789">
        <w:t xml:space="preserve"> must:</w:t>
      </w:r>
    </w:p>
    <w:p w14:paraId="247CA1FE" w14:textId="77777777" w:rsidR="002A5789" w:rsidRDefault="00A94D84" w:rsidP="002A5789">
      <w:pPr>
        <w:pStyle w:val="ListParagraph"/>
        <w:numPr>
          <w:ilvl w:val="0"/>
          <w:numId w:val="7"/>
        </w:numPr>
        <w:jc w:val="both"/>
      </w:pPr>
      <w:r>
        <w:t>Provide the missing documentation to support the expenditure and amount.</w:t>
      </w:r>
    </w:p>
    <w:p w14:paraId="57596475" w14:textId="77777777" w:rsidR="002A5789" w:rsidRDefault="00A94D84" w:rsidP="002A5789">
      <w:pPr>
        <w:pStyle w:val="ListParagraph"/>
        <w:numPr>
          <w:ilvl w:val="0"/>
          <w:numId w:val="7"/>
        </w:numPr>
        <w:jc w:val="both"/>
      </w:pPr>
      <w:r>
        <w:t>Offer a detailed explanation of how the cost relates to the grant program.</w:t>
      </w:r>
    </w:p>
    <w:p w14:paraId="0D058E9B" w14:textId="77777777" w:rsidR="002A5789" w:rsidRDefault="00A94D84" w:rsidP="002A5789">
      <w:pPr>
        <w:pStyle w:val="ListParagraph"/>
        <w:numPr>
          <w:ilvl w:val="0"/>
          <w:numId w:val="7"/>
        </w:numPr>
        <w:jc w:val="both"/>
      </w:pPr>
      <w:r>
        <w:t xml:space="preserve">Seek retroactive approval for an expense that required prior approval (which </w:t>
      </w:r>
      <w:r w:rsidR="002A5789">
        <w:t xml:space="preserve">the </w:t>
      </w:r>
      <w:r>
        <w:t xml:space="preserve">grantee may or may not give). </w:t>
      </w:r>
    </w:p>
    <w:p w14:paraId="33EE514A" w14:textId="4D52387A" w:rsidR="00A94D84" w:rsidRDefault="00A94D84" w:rsidP="002A5789">
      <w:pPr>
        <w:jc w:val="both"/>
      </w:pPr>
      <w:r>
        <w:t xml:space="preserve">If </w:t>
      </w:r>
      <w:r w:rsidR="002A5789">
        <w:t>p</w:t>
      </w:r>
      <w:r w:rsidR="002A5789" w:rsidRPr="002A5789">
        <w:t xml:space="preserve">rogram subrecipients, subgrantees, and/or beneficiaries </w:t>
      </w:r>
      <w:r>
        <w:t xml:space="preserve">are not able to resolve a questioned cost to the satisfaction of the auditor and/or grantee, the expense will be disallowed. A disallowed expense for which Federal funds were originally used must be reimbursed from non-CDBG/non-Federal funds. </w:t>
      </w:r>
      <w:r w:rsidR="002A5789">
        <w:t xml:space="preserve">On occasion, </w:t>
      </w:r>
      <w:r w:rsidR="002A5789" w:rsidRPr="002A5789">
        <w:t xml:space="preserve">program subrecipients, subgrantees, and/or beneficiaries </w:t>
      </w:r>
      <w:r w:rsidR="002A5789">
        <w:t>may be able to negotiate a repayment schedule with the grantee or the other relevant officials (e.g., HUD/OIG representatives).</w:t>
      </w:r>
      <w:r w:rsidR="00C76CE0">
        <w:rPr>
          <w:rStyle w:val="FootnoteReference"/>
        </w:rPr>
        <w:footnoteReference w:id="6"/>
      </w:r>
    </w:p>
    <w:sectPr w:rsidR="00A94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F488" w14:textId="77777777" w:rsidR="00DA594A" w:rsidRDefault="00DA594A" w:rsidP="002D1CAE">
      <w:pPr>
        <w:spacing w:after="0" w:line="240" w:lineRule="auto"/>
      </w:pPr>
      <w:r>
        <w:separator/>
      </w:r>
    </w:p>
  </w:endnote>
  <w:endnote w:type="continuationSeparator" w:id="0">
    <w:p w14:paraId="1B92DDE0" w14:textId="77777777" w:rsidR="00DA594A" w:rsidRDefault="00DA594A" w:rsidP="002D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8055" w14:textId="77777777" w:rsidR="00104BEB" w:rsidRDefault="00104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23190"/>
      <w:docPartObj>
        <w:docPartGallery w:val="Page Numbers (Bottom of Page)"/>
        <w:docPartUnique/>
      </w:docPartObj>
    </w:sdtPr>
    <w:sdtEndPr>
      <w:rPr>
        <w:noProof/>
      </w:rPr>
    </w:sdtEndPr>
    <w:sdtContent>
      <w:p w14:paraId="3DBDA623" w14:textId="63B4D1A4" w:rsidR="00036F52" w:rsidRDefault="00036F52">
        <w:pPr>
          <w:pStyle w:val="Footer"/>
        </w:pPr>
        <w:r>
          <w:fldChar w:fldCharType="begin"/>
        </w:r>
        <w:r>
          <w:instrText xml:space="preserve"> PAGE   \* MERGEFORMAT </w:instrText>
        </w:r>
        <w:r>
          <w:fldChar w:fldCharType="separate"/>
        </w:r>
        <w:r>
          <w:rPr>
            <w:noProof/>
          </w:rPr>
          <w:t>2</w:t>
        </w:r>
        <w:r>
          <w:rPr>
            <w:noProof/>
          </w:rPr>
          <w:fldChar w:fldCharType="end"/>
        </w:r>
      </w:p>
    </w:sdtContent>
  </w:sdt>
  <w:p w14:paraId="65E4E912" w14:textId="77777777" w:rsidR="00036F52" w:rsidRDefault="00036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71F3" w14:textId="77777777" w:rsidR="00104BEB" w:rsidRDefault="00104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1C22" w14:textId="77777777" w:rsidR="00DA594A" w:rsidRDefault="00DA594A" w:rsidP="002D1CAE">
      <w:pPr>
        <w:spacing w:after="0" w:line="240" w:lineRule="auto"/>
      </w:pPr>
      <w:r>
        <w:separator/>
      </w:r>
    </w:p>
  </w:footnote>
  <w:footnote w:type="continuationSeparator" w:id="0">
    <w:p w14:paraId="637414B3" w14:textId="77777777" w:rsidR="00DA594A" w:rsidRDefault="00DA594A" w:rsidP="002D1CAE">
      <w:pPr>
        <w:spacing w:after="0" w:line="240" w:lineRule="auto"/>
      </w:pPr>
      <w:r>
        <w:continuationSeparator/>
      </w:r>
    </w:p>
  </w:footnote>
  <w:footnote w:id="1">
    <w:p w14:paraId="5C1357EF" w14:textId="77777777" w:rsidR="002D1CAE" w:rsidRPr="000407A5" w:rsidRDefault="002D1CAE" w:rsidP="002D1CAE">
      <w:pPr>
        <w:pStyle w:val="FootnoteText"/>
        <w:rPr>
          <w:rFonts w:cstheme="minorHAnsi"/>
          <w:sz w:val="18"/>
          <w:szCs w:val="18"/>
        </w:rPr>
      </w:pPr>
      <w:r w:rsidRPr="000407A5">
        <w:rPr>
          <w:rStyle w:val="FootnoteReference"/>
          <w:rFonts w:cstheme="minorHAnsi"/>
          <w:sz w:val="18"/>
          <w:szCs w:val="18"/>
        </w:rPr>
        <w:footnoteRef/>
      </w:r>
      <w:r w:rsidRPr="000407A5">
        <w:rPr>
          <w:rFonts w:cstheme="minorHAnsi"/>
          <w:sz w:val="18"/>
          <w:szCs w:val="18"/>
        </w:rPr>
        <w:t xml:space="preserve"> </w:t>
      </w:r>
      <w:hyperlink r:id="rId1" w:history="1">
        <w:r w:rsidRPr="000407A5">
          <w:rPr>
            <w:rStyle w:val="Hyperlink"/>
            <w:rFonts w:cstheme="minorHAnsi"/>
            <w:i/>
            <w:iCs/>
            <w:sz w:val="18"/>
            <w:szCs w:val="18"/>
          </w:rPr>
          <w:t>https://dictionary.findlaw.com/definition/beneficiary.html</w:t>
        </w:r>
      </w:hyperlink>
      <w:r w:rsidRPr="000407A5">
        <w:rPr>
          <w:rStyle w:val="HTMLCite"/>
          <w:rFonts w:cstheme="minorHAnsi"/>
          <w:color w:val="595959"/>
          <w:sz w:val="18"/>
          <w:szCs w:val="18"/>
        </w:rPr>
        <w:t xml:space="preserve">. </w:t>
      </w:r>
    </w:p>
  </w:footnote>
  <w:footnote w:id="2">
    <w:p w14:paraId="6D21401E" w14:textId="77777777" w:rsidR="002D1CAE" w:rsidRPr="000407A5" w:rsidRDefault="002D1CAE" w:rsidP="002D1CAE">
      <w:pPr>
        <w:pStyle w:val="FootnoteText"/>
        <w:rPr>
          <w:rFonts w:cstheme="minorHAnsi"/>
          <w:sz w:val="18"/>
          <w:szCs w:val="18"/>
        </w:rPr>
      </w:pPr>
      <w:r w:rsidRPr="000407A5">
        <w:rPr>
          <w:rStyle w:val="FootnoteReference"/>
          <w:rFonts w:cstheme="minorHAnsi"/>
          <w:sz w:val="18"/>
          <w:szCs w:val="18"/>
        </w:rPr>
        <w:footnoteRef/>
      </w:r>
      <w:r w:rsidRPr="000407A5">
        <w:rPr>
          <w:rFonts w:cstheme="minorHAnsi"/>
          <w:sz w:val="18"/>
          <w:szCs w:val="18"/>
        </w:rPr>
        <w:t xml:space="preserve"> </w:t>
      </w:r>
      <w:hyperlink r:id="rId2" w:history="1">
        <w:r w:rsidRPr="000407A5">
          <w:rPr>
            <w:rStyle w:val="Hyperlink"/>
            <w:rFonts w:cstheme="minorHAnsi"/>
            <w:sz w:val="18"/>
            <w:szCs w:val="18"/>
          </w:rPr>
          <w:t>24 CFR § 6.3</w:t>
        </w:r>
      </w:hyperlink>
      <w:r>
        <w:rPr>
          <w:rFonts w:cstheme="minorHAnsi"/>
          <w:sz w:val="18"/>
          <w:szCs w:val="18"/>
        </w:rPr>
        <w:t xml:space="preserve">. </w:t>
      </w:r>
    </w:p>
  </w:footnote>
  <w:footnote w:id="3">
    <w:p w14:paraId="2FA5A600" w14:textId="77777777" w:rsidR="002D1CAE" w:rsidRPr="000407A5" w:rsidRDefault="002D1CAE" w:rsidP="002D1CAE">
      <w:pPr>
        <w:pStyle w:val="FootnoteText"/>
        <w:rPr>
          <w:rFonts w:cstheme="minorHAnsi"/>
          <w:sz w:val="18"/>
          <w:szCs w:val="18"/>
        </w:rPr>
      </w:pPr>
      <w:r w:rsidRPr="000407A5">
        <w:rPr>
          <w:rStyle w:val="FootnoteReference"/>
          <w:rFonts w:cstheme="minorHAnsi"/>
          <w:sz w:val="18"/>
          <w:szCs w:val="18"/>
        </w:rPr>
        <w:footnoteRef/>
      </w:r>
      <w:r w:rsidRPr="000407A5">
        <w:rPr>
          <w:rFonts w:cstheme="minorHAnsi"/>
          <w:sz w:val="18"/>
          <w:szCs w:val="18"/>
        </w:rPr>
        <w:t xml:space="preserve"> </w:t>
      </w:r>
      <w:hyperlink r:id="rId3" w:history="1">
        <w:r w:rsidRPr="000407A5">
          <w:rPr>
            <w:rStyle w:val="Hyperlink"/>
            <w:rFonts w:cstheme="minorHAnsi"/>
            <w:sz w:val="18"/>
            <w:szCs w:val="18"/>
          </w:rPr>
          <w:t>24 CFR §570.500(c)</w:t>
        </w:r>
      </w:hyperlink>
      <w:r>
        <w:rPr>
          <w:rStyle w:val="Hyperlink"/>
          <w:rFonts w:cstheme="minorHAnsi"/>
          <w:sz w:val="18"/>
          <w:szCs w:val="18"/>
        </w:rPr>
        <w:t>.</w:t>
      </w:r>
      <w:r w:rsidRPr="000407A5">
        <w:rPr>
          <w:rFonts w:cstheme="minorHAnsi"/>
          <w:sz w:val="18"/>
          <w:szCs w:val="18"/>
        </w:rPr>
        <w:t xml:space="preserve"> </w:t>
      </w:r>
    </w:p>
  </w:footnote>
  <w:footnote w:id="4">
    <w:p w14:paraId="46489BE6" w14:textId="77777777" w:rsidR="002D1CAE" w:rsidRPr="00B21150" w:rsidRDefault="002D1CAE" w:rsidP="002D1CAE">
      <w:pPr>
        <w:pStyle w:val="FootnoteText"/>
        <w:rPr>
          <w:rFonts w:cstheme="minorHAnsi"/>
          <w:sz w:val="18"/>
          <w:szCs w:val="18"/>
        </w:rPr>
      </w:pPr>
      <w:r w:rsidRPr="00B21150">
        <w:rPr>
          <w:rStyle w:val="FootnoteReference"/>
          <w:rFonts w:cstheme="minorHAnsi"/>
          <w:sz w:val="18"/>
          <w:szCs w:val="18"/>
        </w:rPr>
        <w:footnoteRef/>
      </w:r>
      <w:r w:rsidRPr="00B21150">
        <w:rPr>
          <w:rFonts w:cstheme="minorHAnsi"/>
          <w:sz w:val="18"/>
          <w:szCs w:val="18"/>
        </w:rPr>
        <w:t xml:space="preserve"> </w:t>
      </w:r>
      <w:bookmarkStart w:id="5" w:name="_Hlk78473121"/>
      <w:r w:rsidRPr="00B21150">
        <w:rPr>
          <w:rFonts w:cstheme="minorHAnsi"/>
          <w:sz w:val="18"/>
          <w:szCs w:val="18"/>
        </w:rPr>
        <w:t xml:space="preserve">U.S. Department of Housing and Urban Development </w:t>
      </w:r>
      <w:bookmarkEnd w:id="5"/>
      <w:r w:rsidRPr="00B21150">
        <w:rPr>
          <w:rFonts w:cstheme="minorHAnsi"/>
          <w:sz w:val="18"/>
          <w:szCs w:val="18"/>
        </w:rPr>
        <w:t xml:space="preserve">CDBG-CV Notice FAQs, August 27, 2020, page 22, </w:t>
      </w:r>
      <w:hyperlink r:id="rId4" w:history="1">
        <w:r w:rsidRPr="00B21150">
          <w:rPr>
            <w:rStyle w:val="Hyperlink"/>
            <w:rFonts w:cstheme="minorHAnsi"/>
            <w:sz w:val="18"/>
            <w:szCs w:val="18"/>
          </w:rPr>
          <w:t>https://www.hud.gov/sites/dfiles/CPD/documents/CDBG-CV-Notice-FAQs-OBGA-082720-TOC.pdf</w:t>
        </w:r>
      </w:hyperlink>
      <w:r w:rsidRPr="00B21150">
        <w:rPr>
          <w:rFonts w:cstheme="minorHAnsi"/>
          <w:sz w:val="18"/>
          <w:szCs w:val="18"/>
        </w:rPr>
        <w:t xml:space="preserve"> </w:t>
      </w:r>
    </w:p>
  </w:footnote>
  <w:footnote w:id="5">
    <w:p w14:paraId="1F2515B6" w14:textId="77777777" w:rsidR="00EC19E7" w:rsidRPr="000407A5" w:rsidRDefault="00EC19E7" w:rsidP="00EC19E7">
      <w:r w:rsidRPr="00B21150">
        <w:rPr>
          <w:rStyle w:val="FootnoteReference"/>
          <w:rFonts w:cstheme="minorHAnsi"/>
          <w:sz w:val="18"/>
          <w:szCs w:val="18"/>
        </w:rPr>
        <w:footnoteRef/>
      </w:r>
      <w:r w:rsidRPr="00B21150">
        <w:rPr>
          <w:rFonts w:cstheme="minorHAnsi"/>
          <w:sz w:val="18"/>
          <w:szCs w:val="18"/>
        </w:rPr>
        <w:t xml:space="preserve"> U.S. Department of Housing and Urban Development CDBG-CV COVID-19 Fact Sheet, Updated: July 10, 2020, page 2-3, </w:t>
      </w:r>
      <w:hyperlink r:id="rId5" w:history="1">
        <w:r w:rsidRPr="00B21150">
          <w:rPr>
            <w:rStyle w:val="Hyperlink"/>
            <w:rFonts w:cstheme="minorHAnsi"/>
            <w:sz w:val="18"/>
            <w:szCs w:val="18"/>
          </w:rPr>
          <w:t>https://www.hud.gov/sites/dfiles/CPD/documents/CDBG-CV-FAQs-071020-final.pdf</w:t>
        </w:r>
      </w:hyperlink>
      <w:r w:rsidRPr="000407A5">
        <w:t xml:space="preserve"> </w:t>
      </w:r>
    </w:p>
  </w:footnote>
  <w:footnote w:id="6">
    <w:p w14:paraId="423C12C2" w14:textId="48802FAA" w:rsidR="00C76CE0" w:rsidRPr="00C76CE0" w:rsidRDefault="00C76CE0" w:rsidP="00C76CE0">
      <w:pPr>
        <w:pStyle w:val="FootnoteText"/>
        <w:rPr>
          <w:sz w:val="18"/>
          <w:szCs w:val="18"/>
        </w:rPr>
      </w:pPr>
      <w:r w:rsidRPr="00C76CE0">
        <w:rPr>
          <w:rStyle w:val="FootnoteReference"/>
          <w:sz w:val="18"/>
          <w:szCs w:val="18"/>
        </w:rPr>
        <w:footnoteRef/>
      </w:r>
      <w:r w:rsidRPr="00C76CE0">
        <w:rPr>
          <w:sz w:val="18"/>
          <w:szCs w:val="18"/>
        </w:rPr>
        <w:t xml:space="preserve"> U.S. Department of Housing and Urban Development Office of Community Planning and Development Community Development Block Grant (CDBG) Program, Playing by the Rules A Handbook for Subrecipients on Administrative Systems, May 2021, Chapter 7-7,</w:t>
      </w:r>
      <w:r>
        <w:rPr>
          <w:sz w:val="18"/>
          <w:szCs w:val="18"/>
        </w:rPr>
        <w:t xml:space="preserve"> </w:t>
      </w:r>
      <w:hyperlink r:id="rId6" w:history="1">
        <w:r w:rsidRPr="008914FD">
          <w:rPr>
            <w:rStyle w:val="Hyperlink"/>
            <w:sz w:val="18"/>
            <w:szCs w:val="18"/>
          </w:rPr>
          <w:t>https://files.hudexchange.info/resources/documents/Playing-By-the-Rules-a-Handbook-for-CDBG-Subrecipients-On-Administrative-Systems.pdf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8A7C" w14:textId="77777777" w:rsidR="00104BEB" w:rsidRDefault="00104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EB0D" w14:textId="04F8C323" w:rsidR="00104BEB" w:rsidRDefault="00104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DCB6" w14:textId="77777777" w:rsidR="00104BEB" w:rsidRDefault="00104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E6A"/>
    <w:multiLevelType w:val="hybridMultilevel"/>
    <w:tmpl w:val="6DB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50AC"/>
    <w:multiLevelType w:val="hybridMultilevel"/>
    <w:tmpl w:val="893C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51E1"/>
    <w:multiLevelType w:val="hybridMultilevel"/>
    <w:tmpl w:val="FBD6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B10BC"/>
    <w:multiLevelType w:val="hybridMultilevel"/>
    <w:tmpl w:val="64A694EC"/>
    <w:lvl w:ilvl="0" w:tplc="C4F0A7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71005"/>
    <w:multiLevelType w:val="hybridMultilevel"/>
    <w:tmpl w:val="43604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5189C"/>
    <w:multiLevelType w:val="hybridMultilevel"/>
    <w:tmpl w:val="8D6A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1420C"/>
    <w:multiLevelType w:val="hybridMultilevel"/>
    <w:tmpl w:val="BB006A42"/>
    <w:lvl w:ilvl="0" w:tplc="D0FCF5F8">
      <w:start w:val="1"/>
      <w:numFmt w:val="bullet"/>
      <w:pStyle w:val="FIRSTFIRSTPAGEBS"/>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688992915">
    <w:abstractNumId w:val="1"/>
  </w:num>
  <w:num w:numId="2" w16cid:durableId="1924755967">
    <w:abstractNumId w:val="6"/>
  </w:num>
  <w:num w:numId="3" w16cid:durableId="665330315">
    <w:abstractNumId w:val="4"/>
  </w:num>
  <w:num w:numId="4" w16cid:durableId="1896114300">
    <w:abstractNumId w:val="2"/>
  </w:num>
  <w:num w:numId="5" w16cid:durableId="1190604185">
    <w:abstractNumId w:val="3"/>
  </w:num>
  <w:num w:numId="6" w16cid:durableId="122315353">
    <w:abstractNumId w:val="0"/>
  </w:num>
  <w:num w:numId="7" w16cid:durableId="1442799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96"/>
    <w:rsid w:val="00036F52"/>
    <w:rsid w:val="00037E3D"/>
    <w:rsid w:val="00090E8A"/>
    <w:rsid w:val="00097F2C"/>
    <w:rsid w:val="00104BEB"/>
    <w:rsid w:val="00121017"/>
    <w:rsid w:val="00172A96"/>
    <w:rsid w:val="00235E6F"/>
    <w:rsid w:val="00240C3E"/>
    <w:rsid w:val="00243289"/>
    <w:rsid w:val="00280690"/>
    <w:rsid w:val="002A5789"/>
    <w:rsid w:val="002D1CAE"/>
    <w:rsid w:val="0035562E"/>
    <w:rsid w:val="003A1FE0"/>
    <w:rsid w:val="003E3CA8"/>
    <w:rsid w:val="003E54EB"/>
    <w:rsid w:val="004C2FE9"/>
    <w:rsid w:val="005660D1"/>
    <w:rsid w:val="00681653"/>
    <w:rsid w:val="0070767F"/>
    <w:rsid w:val="007815B7"/>
    <w:rsid w:val="007C7221"/>
    <w:rsid w:val="009175BB"/>
    <w:rsid w:val="00A65892"/>
    <w:rsid w:val="00A94D84"/>
    <w:rsid w:val="00AF58B1"/>
    <w:rsid w:val="00B14F50"/>
    <w:rsid w:val="00C41C31"/>
    <w:rsid w:val="00C47DC8"/>
    <w:rsid w:val="00C52A34"/>
    <w:rsid w:val="00C76CE0"/>
    <w:rsid w:val="00CE0A83"/>
    <w:rsid w:val="00D57FB8"/>
    <w:rsid w:val="00DA594A"/>
    <w:rsid w:val="00EA2396"/>
    <w:rsid w:val="00EB4DB0"/>
    <w:rsid w:val="00EC19E7"/>
    <w:rsid w:val="00F6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26CB4"/>
  <w15:chartTrackingRefBased/>
  <w15:docId w15:val="{E0C565F9-D2C5-45EB-B313-F2CF2781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60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60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2396"/>
    <w:pPr>
      <w:spacing w:before="120" w:after="0" w:line="240" w:lineRule="auto"/>
      <w:jc w:val="both"/>
    </w:pPr>
  </w:style>
  <w:style w:type="character" w:customStyle="1" w:styleId="NoSpacingChar">
    <w:name w:val="No Spacing Char"/>
    <w:basedOn w:val="DefaultParagraphFont"/>
    <w:link w:val="NoSpacing"/>
    <w:uiPriority w:val="1"/>
    <w:rsid w:val="00EA2396"/>
  </w:style>
  <w:style w:type="character" w:customStyle="1" w:styleId="Heading1Char">
    <w:name w:val="Heading 1 Char"/>
    <w:basedOn w:val="DefaultParagraphFont"/>
    <w:link w:val="Heading1"/>
    <w:uiPriority w:val="9"/>
    <w:rsid w:val="00EA23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2396"/>
    <w:pPr>
      <w:outlineLvl w:val="9"/>
    </w:pPr>
  </w:style>
  <w:style w:type="paragraph" w:styleId="TOC1">
    <w:name w:val="toc 1"/>
    <w:basedOn w:val="Normal"/>
    <w:next w:val="Normal"/>
    <w:autoRedefine/>
    <w:uiPriority w:val="39"/>
    <w:unhideWhenUsed/>
    <w:rsid w:val="005660D1"/>
    <w:pPr>
      <w:spacing w:after="100"/>
    </w:pPr>
  </w:style>
  <w:style w:type="character" w:styleId="Hyperlink">
    <w:name w:val="Hyperlink"/>
    <w:basedOn w:val="DefaultParagraphFont"/>
    <w:uiPriority w:val="99"/>
    <w:unhideWhenUsed/>
    <w:rsid w:val="005660D1"/>
    <w:rPr>
      <w:color w:val="0563C1" w:themeColor="hyperlink"/>
      <w:u w:val="single"/>
    </w:rPr>
  </w:style>
  <w:style w:type="character" w:customStyle="1" w:styleId="Heading2Char">
    <w:name w:val="Heading 2 Char"/>
    <w:basedOn w:val="DefaultParagraphFont"/>
    <w:link w:val="Heading2"/>
    <w:uiPriority w:val="9"/>
    <w:rsid w:val="005660D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660D1"/>
    <w:pPr>
      <w:spacing w:after="100"/>
      <w:ind w:left="220"/>
    </w:pPr>
  </w:style>
  <w:style w:type="character" w:customStyle="1" w:styleId="Heading3Char">
    <w:name w:val="Heading 3 Char"/>
    <w:basedOn w:val="DefaultParagraphFont"/>
    <w:link w:val="Heading3"/>
    <w:uiPriority w:val="9"/>
    <w:rsid w:val="005660D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660D1"/>
    <w:pPr>
      <w:spacing w:after="100"/>
      <w:ind w:left="440"/>
    </w:pPr>
  </w:style>
  <w:style w:type="paragraph" w:styleId="FootnoteText">
    <w:name w:val="footnote text"/>
    <w:basedOn w:val="Normal"/>
    <w:link w:val="FootnoteTextChar"/>
    <w:uiPriority w:val="99"/>
    <w:unhideWhenUsed/>
    <w:rsid w:val="002D1CAE"/>
    <w:pPr>
      <w:spacing w:before="120" w:after="0" w:line="240" w:lineRule="auto"/>
      <w:jc w:val="both"/>
    </w:pPr>
    <w:rPr>
      <w:sz w:val="20"/>
      <w:szCs w:val="20"/>
    </w:rPr>
  </w:style>
  <w:style w:type="character" w:customStyle="1" w:styleId="FootnoteTextChar">
    <w:name w:val="Footnote Text Char"/>
    <w:basedOn w:val="DefaultParagraphFont"/>
    <w:link w:val="FootnoteText"/>
    <w:uiPriority w:val="99"/>
    <w:rsid w:val="002D1CAE"/>
    <w:rPr>
      <w:sz w:val="20"/>
      <w:szCs w:val="20"/>
    </w:rPr>
  </w:style>
  <w:style w:type="character" w:styleId="FootnoteReference">
    <w:name w:val="footnote reference"/>
    <w:basedOn w:val="DefaultParagraphFont"/>
    <w:uiPriority w:val="99"/>
    <w:unhideWhenUsed/>
    <w:rsid w:val="002D1CAE"/>
    <w:rPr>
      <w:vertAlign w:val="superscript"/>
    </w:rPr>
  </w:style>
  <w:style w:type="character" w:styleId="HTMLCite">
    <w:name w:val="HTML Cite"/>
    <w:basedOn w:val="DefaultParagraphFont"/>
    <w:uiPriority w:val="99"/>
    <w:semiHidden/>
    <w:unhideWhenUsed/>
    <w:rsid w:val="002D1CAE"/>
    <w:rPr>
      <w:i/>
      <w:iCs/>
    </w:rPr>
  </w:style>
  <w:style w:type="character" w:styleId="CommentReference">
    <w:name w:val="annotation reference"/>
    <w:basedOn w:val="DefaultParagraphFont"/>
    <w:uiPriority w:val="99"/>
    <w:semiHidden/>
    <w:unhideWhenUsed/>
    <w:rsid w:val="002D1CAE"/>
    <w:rPr>
      <w:sz w:val="16"/>
      <w:szCs w:val="16"/>
    </w:rPr>
  </w:style>
  <w:style w:type="paragraph" w:styleId="CommentText">
    <w:name w:val="annotation text"/>
    <w:basedOn w:val="Normal"/>
    <w:link w:val="CommentTextChar"/>
    <w:uiPriority w:val="99"/>
    <w:unhideWhenUsed/>
    <w:rsid w:val="002D1CAE"/>
    <w:pPr>
      <w:spacing w:after="240" w:line="240" w:lineRule="auto"/>
      <w:jc w:val="both"/>
    </w:pPr>
    <w:rPr>
      <w:rFonts w:ascii="Arial" w:hAnsi="Arial"/>
      <w:color w:val="000000" w:themeColor="text1"/>
      <w:sz w:val="20"/>
      <w:szCs w:val="20"/>
    </w:rPr>
  </w:style>
  <w:style w:type="character" w:customStyle="1" w:styleId="CommentTextChar">
    <w:name w:val="Comment Text Char"/>
    <w:basedOn w:val="DefaultParagraphFont"/>
    <w:link w:val="CommentText"/>
    <w:uiPriority w:val="99"/>
    <w:rsid w:val="002D1CAE"/>
    <w:rPr>
      <w:rFonts w:ascii="Arial" w:hAnsi="Arial"/>
      <w:color w:val="000000" w:themeColor="text1"/>
      <w:sz w:val="20"/>
      <w:szCs w:val="20"/>
    </w:rPr>
  </w:style>
  <w:style w:type="paragraph" w:customStyle="1" w:styleId="FIRSTFIRSTPAGEBS">
    <w:name w:val="FIRST FIRST PAGE BS"/>
    <w:basedOn w:val="Normal"/>
    <w:qFormat/>
    <w:rsid w:val="00121017"/>
    <w:pPr>
      <w:numPr>
        <w:numId w:val="2"/>
      </w:numPr>
      <w:tabs>
        <w:tab w:val="clear" w:pos="360"/>
      </w:tabs>
      <w:spacing w:before="120" w:after="120" w:line="276" w:lineRule="auto"/>
      <w:ind w:right="-720"/>
      <w:jc w:val="both"/>
    </w:pPr>
    <w:rPr>
      <w:rFonts w:ascii="Arial Narrow" w:eastAsia="Times New Roman" w:hAnsi="Arial Narrow" w:cs="Times New Roman"/>
      <w:color w:val="000000" w:themeColor="text1"/>
      <w:lang w:eastAsia="ja-JP"/>
    </w:rPr>
  </w:style>
  <w:style w:type="table" w:styleId="TableGrid">
    <w:name w:val="Table Grid"/>
    <w:basedOn w:val="TableNormal"/>
    <w:uiPriority w:val="39"/>
    <w:rsid w:val="0068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F52"/>
  </w:style>
  <w:style w:type="paragraph" w:styleId="Footer">
    <w:name w:val="footer"/>
    <w:basedOn w:val="Normal"/>
    <w:link w:val="FooterChar"/>
    <w:uiPriority w:val="99"/>
    <w:unhideWhenUsed/>
    <w:rsid w:val="00036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F52"/>
  </w:style>
  <w:style w:type="character" w:styleId="IntenseReference">
    <w:name w:val="Intense Reference"/>
    <w:basedOn w:val="DefaultParagraphFont"/>
    <w:uiPriority w:val="32"/>
    <w:qFormat/>
    <w:rsid w:val="00280690"/>
    <w:rPr>
      <w:b/>
      <w:bCs/>
      <w:smallCaps/>
      <w:color w:val="4472C4" w:themeColor="accent1"/>
      <w:spacing w:val="5"/>
    </w:rPr>
  </w:style>
  <w:style w:type="paragraph" w:styleId="TableofFigures">
    <w:name w:val="table of figures"/>
    <w:basedOn w:val="Normal"/>
    <w:next w:val="Normal"/>
    <w:uiPriority w:val="99"/>
    <w:semiHidden/>
    <w:unhideWhenUsed/>
    <w:rsid w:val="00036F52"/>
    <w:pPr>
      <w:spacing w:after="0"/>
    </w:pPr>
  </w:style>
  <w:style w:type="paragraph" w:styleId="Revision">
    <w:name w:val="Revision"/>
    <w:hidden/>
    <w:uiPriority w:val="99"/>
    <w:semiHidden/>
    <w:rsid w:val="00F63C1D"/>
    <w:pPr>
      <w:spacing w:after="0" w:line="240" w:lineRule="auto"/>
    </w:pPr>
  </w:style>
  <w:style w:type="paragraph" w:styleId="CommentSubject">
    <w:name w:val="annotation subject"/>
    <w:basedOn w:val="CommentText"/>
    <w:next w:val="CommentText"/>
    <w:link w:val="CommentSubjectChar"/>
    <w:uiPriority w:val="99"/>
    <w:semiHidden/>
    <w:unhideWhenUsed/>
    <w:rsid w:val="00037E3D"/>
    <w:pPr>
      <w:spacing w:after="160"/>
      <w:jc w:val="left"/>
    </w:pPr>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037E3D"/>
    <w:rPr>
      <w:rFonts w:ascii="Arial" w:hAnsi="Arial"/>
      <w:b/>
      <w:bCs/>
      <w:color w:val="000000" w:themeColor="text1"/>
      <w:sz w:val="20"/>
      <w:szCs w:val="20"/>
    </w:rPr>
  </w:style>
  <w:style w:type="paragraph" w:styleId="ListParagraph">
    <w:name w:val="List Paragraph"/>
    <w:basedOn w:val="Normal"/>
    <w:uiPriority w:val="34"/>
    <w:qFormat/>
    <w:rsid w:val="002A5789"/>
    <w:pPr>
      <w:ind w:left="720"/>
      <w:contextualSpacing/>
    </w:pPr>
  </w:style>
  <w:style w:type="paragraph" w:styleId="EndnoteText">
    <w:name w:val="endnote text"/>
    <w:basedOn w:val="Normal"/>
    <w:link w:val="EndnoteTextChar"/>
    <w:uiPriority w:val="99"/>
    <w:semiHidden/>
    <w:unhideWhenUsed/>
    <w:rsid w:val="00C76C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CE0"/>
    <w:rPr>
      <w:sz w:val="20"/>
      <w:szCs w:val="20"/>
    </w:rPr>
  </w:style>
  <w:style w:type="character" w:styleId="EndnoteReference">
    <w:name w:val="endnote reference"/>
    <w:basedOn w:val="DefaultParagraphFont"/>
    <w:uiPriority w:val="99"/>
    <w:semiHidden/>
    <w:unhideWhenUsed/>
    <w:rsid w:val="00C76CE0"/>
    <w:rPr>
      <w:vertAlign w:val="superscript"/>
    </w:rPr>
  </w:style>
  <w:style w:type="character" w:styleId="UnresolvedMention">
    <w:name w:val="Unresolved Mention"/>
    <w:basedOn w:val="DefaultParagraphFont"/>
    <w:uiPriority w:val="99"/>
    <w:semiHidden/>
    <w:unhideWhenUsed/>
    <w:rsid w:val="00C76CE0"/>
    <w:rPr>
      <w:color w:val="605E5C"/>
      <w:shd w:val="clear" w:color="auto" w:fill="E1DFDD"/>
    </w:rPr>
  </w:style>
  <w:style w:type="paragraph" w:styleId="Title">
    <w:name w:val="Title"/>
    <w:basedOn w:val="Normal"/>
    <w:next w:val="Normal"/>
    <w:link w:val="TitleChar"/>
    <w:uiPriority w:val="10"/>
    <w:qFormat/>
    <w:rsid w:val="00090E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E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fd045facf8b20304661a6e32d3027db2&amp;term_occur=999&amp;term_src=Title:24:Subtitle:A:Part:6:Subpart:A:6.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24/570.2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w.cornell.edu/cfr/text/24/570.20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law.cornell.edu/cfr/text/24/570.50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cfr/text/24/570.500" TargetMode="External"/><Relationship Id="rId2" Type="http://schemas.openxmlformats.org/officeDocument/2006/relationships/hyperlink" Target="https://www.law.cornell.edu/cfr/text/24/6.3" TargetMode="External"/><Relationship Id="rId1" Type="http://schemas.openxmlformats.org/officeDocument/2006/relationships/hyperlink" Target="https://dictionary.findlaw.com/definition/beneficiary.html" TargetMode="External"/><Relationship Id="rId6" Type="http://schemas.openxmlformats.org/officeDocument/2006/relationships/hyperlink" Target="https://files.hudexchange.info/resources/documents/Playing-By-the-Rules-a-Handbook-for-CDBG-Subrecipients-On-Administrative-Systems.pdf" TargetMode="External"/><Relationship Id="rId5" Type="http://schemas.openxmlformats.org/officeDocument/2006/relationships/hyperlink" Target="https://www.hud.gov/sites/dfiles/CPD/documents/CDBG-CV-FAQs-071020-final.pdf" TargetMode="External"/><Relationship Id="rId4" Type="http://schemas.openxmlformats.org/officeDocument/2006/relationships/hyperlink" Target="https://www.hud.gov/sites/dfiles/CPD/documents/CDBG-CV-Notice-FAQs-OBGA-082720-TOC.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12F6F9DB54C96B2DA4EE545EEABB1"/>
        <w:category>
          <w:name w:val="General"/>
          <w:gallery w:val="placeholder"/>
        </w:category>
        <w:types>
          <w:type w:val="bbPlcHdr"/>
        </w:types>
        <w:behaviors>
          <w:behavior w:val="content"/>
        </w:behaviors>
        <w:guid w:val="{09DE470C-74BA-4035-B698-1B1BA3FD9CB1}"/>
      </w:docPartPr>
      <w:docPartBody>
        <w:p w:rsidR="00D06EE6" w:rsidRDefault="006F29DF" w:rsidP="006F29DF">
          <w:pPr>
            <w:pStyle w:val="77112F6F9DB54C96B2DA4EE545EEABB1"/>
          </w:pPr>
          <w:r w:rsidRPr="00986D79">
            <w:rPr>
              <w:rStyle w:val="PlaceholderText"/>
            </w:rPr>
            <w:t>Click or tap here to enter text.</w:t>
          </w:r>
        </w:p>
      </w:docPartBody>
    </w:docPart>
    <w:docPart>
      <w:docPartPr>
        <w:name w:val="C4B11FE72FFD431F9C73CC4C5FA95FEE"/>
        <w:category>
          <w:name w:val="General"/>
          <w:gallery w:val="placeholder"/>
        </w:category>
        <w:types>
          <w:type w:val="bbPlcHdr"/>
        </w:types>
        <w:behaviors>
          <w:behavior w:val="content"/>
        </w:behaviors>
        <w:guid w:val="{0B6F75E3-ACD2-42DE-82A3-A9404F367488}"/>
      </w:docPartPr>
      <w:docPartBody>
        <w:p w:rsidR="00D06EE6" w:rsidRDefault="006F29DF" w:rsidP="006F29DF">
          <w:pPr>
            <w:pStyle w:val="C4B11FE72FFD431F9C73CC4C5FA95FEE"/>
          </w:pPr>
          <w:r w:rsidRPr="00986D79">
            <w:rPr>
              <w:rStyle w:val="PlaceholderText"/>
            </w:rPr>
            <w:t>Click or tap here to enter text.</w:t>
          </w:r>
        </w:p>
      </w:docPartBody>
    </w:docPart>
    <w:docPart>
      <w:docPartPr>
        <w:name w:val="D8394AC091FD46CF8287F1A565BAE7DE"/>
        <w:category>
          <w:name w:val="General"/>
          <w:gallery w:val="placeholder"/>
        </w:category>
        <w:types>
          <w:type w:val="bbPlcHdr"/>
        </w:types>
        <w:behaviors>
          <w:behavior w:val="content"/>
        </w:behaviors>
        <w:guid w:val="{9F1588A0-5751-4072-8E5D-32F74E8FA578}"/>
      </w:docPartPr>
      <w:docPartBody>
        <w:p w:rsidR="00D06EE6" w:rsidRDefault="006F29DF" w:rsidP="006F29DF">
          <w:pPr>
            <w:pStyle w:val="D8394AC091FD46CF8287F1A565BAE7DE"/>
          </w:pPr>
          <w:r w:rsidRPr="00986D79">
            <w:rPr>
              <w:rStyle w:val="PlaceholderText"/>
            </w:rPr>
            <w:t>Click or tap here to enter text.</w:t>
          </w:r>
        </w:p>
      </w:docPartBody>
    </w:docPart>
    <w:docPart>
      <w:docPartPr>
        <w:name w:val="0AE4893286DC464DBCEC8440EDBA9419"/>
        <w:category>
          <w:name w:val="General"/>
          <w:gallery w:val="placeholder"/>
        </w:category>
        <w:types>
          <w:type w:val="bbPlcHdr"/>
        </w:types>
        <w:behaviors>
          <w:behavior w:val="content"/>
        </w:behaviors>
        <w:guid w:val="{23CFFE57-1E47-492C-9C0E-3FAECE581B0C}"/>
      </w:docPartPr>
      <w:docPartBody>
        <w:p w:rsidR="00D06EE6" w:rsidRDefault="006F29DF" w:rsidP="006F29DF">
          <w:pPr>
            <w:pStyle w:val="0AE4893286DC464DBCEC8440EDBA9419"/>
          </w:pPr>
          <w:r w:rsidRPr="00986D79">
            <w:rPr>
              <w:rStyle w:val="PlaceholderText"/>
            </w:rPr>
            <w:t>Click or tap here to enter text.</w:t>
          </w:r>
        </w:p>
      </w:docPartBody>
    </w:docPart>
    <w:docPart>
      <w:docPartPr>
        <w:name w:val="D352DD36570346DBA2822DF4CE411B8E"/>
        <w:category>
          <w:name w:val="General"/>
          <w:gallery w:val="placeholder"/>
        </w:category>
        <w:types>
          <w:type w:val="bbPlcHdr"/>
        </w:types>
        <w:behaviors>
          <w:behavior w:val="content"/>
        </w:behaviors>
        <w:guid w:val="{1FEF86A7-2093-4AAC-AAFB-E5816A80FAA5}"/>
      </w:docPartPr>
      <w:docPartBody>
        <w:p w:rsidR="00D06EE6" w:rsidRDefault="006F29DF" w:rsidP="006F29DF">
          <w:pPr>
            <w:pStyle w:val="D352DD36570346DBA2822DF4CE411B8E"/>
          </w:pPr>
          <w:r w:rsidRPr="00986D79">
            <w:rPr>
              <w:rStyle w:val="PlaceholderText"/>
            </w:rPr>
            <w:t>Click or tap here to enter text.</w:t>
          </w:r>
        </w:p>
      </w:docPartBody>
    </w:docPart>
    <w:docPart>
      <w:docPartPr>
        <w:name w:val="B57DA036E27B4861AC92C2B052F935C1"/>
        <w:category>
          <w:name w:val="General"/>
          <w:gallery w:val="placeholder"/>
        </w:category>
        <w:types>
          <w:type w:val="bbPlcHdr"/>
        </w:types>
        <w:behaviors>
          <w:behavior w:val="content"/>
        </w:behaviors>
        <w:guid w:val="{462B30BF-0782-4D80-A0D8-DF1F6BC9E5DA}"/>
      </w:docPartPr>
      <w:docPartBody>
        <w:p w:rsidR="00D06EE6" w:rsidRDefault="006F29DF" w:rsidP="006F29DF">
          <w:pPr>
            <w:pStyle w:val="B57DA036E27B4861AC92C2B052F935C1"/>
          </w:pPr>
          <w:r w:rsidRPr="00986D79">
            <w:rPr>
              <w:rStyle w:val="PlaceholderText"/>
            </w:rPr>
            <w:t>Click or tap here to enter text.</w:t>
          </w:r>
        </w:p>
      </w:docPartBody>
    </w:docPart>
    <w:docPart>
      <w:docPartPr>
        <w:name w:val="ADB4FBFB5FFD45A29D8FE55129FF742A"/>
        <w:category>
          <w:name w:val="General"/>
          <w:gallery w:val="placeholder"/>
        </w:category>
        <w:types>
          <w:type w:val="bbPlcHdr"/>
        </w:types>
        <w:behaviors>
          <w:behavior w:val="content"/>
        </w:behaviors>
        <w:guid w:val="{C89A25EF-D8E2-4044-8037-833FDBE4B2BA}"/>
      </w:docPartPr>
      <w:docPartBody>
        <w:p w:rsidR="00D06EE6" w:rsidRDefault="006F29DF" w:rsidP="006F29DF">
          <w:pPr>
            <w:pStyle w:val="ADB4FBFB5FFD45A29D8FE55129FF742A"/>
          </w:pPr>
          <w:r w:rsidRPr="00986D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DF"/>
    <w:rsid w:val="001E5B84"/>
    <w:rsid w:val="006F29DF"/>
    <w:rsid w:val="008B2139"/>
    <w:rsid w:val="009A6203"/>
    <w:rsid w:val="00B005A3"/>
    <w:rsid w:val="00D0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9DF"/>
    <w:rPr>
      <w:color w:val="808080"/>
    </w:rPr>
  </w:style>
  <w:style w:type="paragraph" w:customStyle="1" w:styleId="77112F6F9DB54C96B2DA4EE545EEABB1">
    <w:name w:val="77112F6F9DB54C96B2DA4EE545EEABB1"/>
    <w:rsid w:val="006F29DF"/>
  </w:style>
  <w:style w:type="paragraph" w:customStyle="1" w:styleId="C4B11FE72FFD431F9C73CC4C5FA95FEE">
    <w:name w:val="C4B11FE72FFD431F9C73CC4C5FA95FEE"/>
    <w:rsid w:val="006F29DF"/>
  </w:style>
  <w:style w:type="paragraph" w:customStyle="1" w:styleId="D8394AC091FD46CF8287F1A565BAE7DE">
    <w:name w:val="D8394AC091FD46CF8287F1A565BAE7DE"/>
    <w:rsid w:val="006F29DF"/>
  </w:style>
  <w:style w:type="paragraph" w:customStyle="1" w:styleId="0AE4893286DC464DBCEC8440EDBA9419">
    <w:name w:val="0AE4893286DC464DBCEC8440EDBA9419"/>
    <w:rsid w:val="006F29DF"/>
  </w:style>
  <w:style w:type="paragraph" w:customStyle="1" w:styleId="D352DD36570346DBA2822DF4CE411B8E">
    <w:name w:val="D352DD36570346DBA2822DF4CE411B8E"/>
    <w:rsid w:val="006F29DF"/>
  </w:style>
  <w:style w:type="paragraph" w:customStyle="1" w:styleId="B57DA036E27B4861AC92C2B052F935C1">
    <w:name w:val="B57DA036E27B4861AC92C2B052F935C1"/>
    <w:rsid w:val="006F29DF"/>
  </w:style>
  <w:style w:type="paragraph" w:customStyle="1" w:styleId="ADB4FBFB5FFD45A29D8FE55129FF742A">
    <w:name w:val="ADB4FBFB5FFD45A29D8FE55129FF742A"/>
    <w:rsid w:val="006F2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B5C5-9364-4D9B-9FF7-601056A9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3268</Words>
  <Characters>18239</Characters>
  <Application>Microsoft Office Word</Application>
  <DocSecurity>4</DocSecurity>
  <Lines>651</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Longo</dc:creator>
  <cp:keywords/>
  <dc:description/>
  <cp:lastModifiedBy>Joe Pepplitsch</cp:lastModifiedBy>
  <cp:revision>2</cp:revision>
  <cp:lastPrinted>2022-07-12T19:10:00Z</cp:lastPrinted>
  <dcterms:created xsi:type="dcterms:W3CDTF">2022-07-13T21:54:00Z</dcterms:created>
  <dcterms:modified xsi:type="dcterms:W3CDTF">2022-07-13T21:54:00Z</dcterms:modified>
</cp:coreProperties>
</file>