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D881D" w14:textId="0AA472A7" w:rsidR="00845DAF" w:rsidRPr="00413916" w:rsidRDefault="00501F9C" w:rsidP="00BB087F">
      <w:pPr>
        <w:pStyle w:val="Heading1"/>
      </w:pPr>
      <w:bookmarkStart w:id="0" w:name="_Toc46327061"/>
      <w:r w:rsidRPr="00413916">
        <w:t>Pavement Drainage and Storm Sewer</w:t>
      </w:r>
      <w:bookmarkEnd w:id="0"/>
    </w:p>
    <w:p w14:paraId="2429FDB9" w14:textId="0BC60D49" w:rsidR="00501F9C" w:rsidRPr="00413916" w:rsidRDefault="00501F9C" w:rsidP="007051AF">
      <w:pPr>
        <w:pStyle w:val="Heading2"/>
        <w:rPr>
          <w:i/>
          <w:szCs w:val="24"/>
        </w:rPr>
      </w:pPr>
      <w:bookmarkStart w:id="1" w:name="_Toc46327062"/>
      <w:r w:rsidRPr="00413916">
        <w:t>Overview</w:t>
      </w:r>
      <w:bookmarkEnd w:id="1"/>
    </w:p>
    <w:p w14:paraId="47F860F7" w14:textId="3C75C925" w:rsidR="00C76B96" w:rsidRPr="00413916" w:rsidRDefault="00E4163D" w:rsidP="00BB087F">
      <w:pPr>
        <w:pStyle w:val="BodyText"/>
      </w:pPr>
      <w:r w:rsidRPr="00413916">
        <w:t>In this chapter, guidelines are given for evaluating and designing storm drainage of the minor system. The minor drainage system is typically</w:t>
      </w:r>
      <w:r w:rsidR="007764E4" w:rsidRPr="00413916">
        <w:t xml:space="preserve"> designed for more frequent storms with moderate flows and</w:t>
      </w:r>
      <w:r w:rsidRPr="00413916">
        <w:t xml:space="preserve"> </w:t>
      </w:r>
      <w:r w:rsidR="00475F00" w:rsidRPr="00413916">
        <w:t xml:space="preserve">generally consists </w:t>
      </w:r>
      <w:r w:rsidRPr="00413916">
        <w:t xml:space="preserve">of storm </w:t>
      </w:r>
      <w:r w:rsidR="007764E4" w:rsidRPr="00413916">
        <w:t xml:space="preserve">drains </w:t>
      </w:r>
      <w:r w:rsidRPr="00413916">
        <w:t>and related appurtenances, such as inlets, curbs</w:t>
      </w:r>
      <w:r w:rsidR="00BB087F" w:rsidRPr="00413916">
        <w:t>,</w:t>
      </w:r>
      <w:r w:rsidRPr="00413916">
        <w:t xml:space="preserve"> and gutters. </w:t>
      </w:r>
    </w:p>
    <w:p w14:paraId="5F1D45EF" w14:textId="75BF9996" w:rsidR="003A33D0" w:rsidRPr="00413916" w:rsidRDefault="003A33D0" w:rsidP="00BB087F">
      <w:pPr>
        <w:pStyle w:val="BodyText"/>
      </w:pPr>
      <w:r w:rsidRPr="00413916">
        <w:t>Runoff from large areas draining toward a roadway should be intercepted prior to reaching the roadway</w:t>
      </w:r>
      <w:r w:rsidR="007764E4" w:rsidRPr="00413916">
        <w:t xml:space="preserve"> whenever possible</w:t>
      </w:r>
      <w:r w:rsidRPr="00413916">
        <w:t>. This applies to drainage from residential neighborhoods, commercial or industrial property, long cut slopes, side streets, and other areas along the pavement. If extraneous drainage cannot be intercepted prior to reaching the roadway, it should be included in the pavement drainage design.</w:t>
      </w:r>
    </w:p>
    <w:p w14:paraId="25B66CEB" w14:textId="6E5F8B65" w:rsidR="004B29CB" w:rsidRPr="00413916" w:rsidRDefault="00670882" w:rsidP="00BB087F">
      <w:pPr>
        <w:pStyle w:val="BodyText"/>
      </w:pPr>
      <w:r w:rsidRPr="00413916">
        <w:t>Additional design procedures for pavement drainage and storm sewer can be found in the most recent edition of the Hydraulic Engineering Circular No. 22: Urban Drainage Design Manual (HEC 22).</w:t>
      </w:r>
    </w:p>
    <w:p w14:paraId="7EB96B64" w14:textId="43A56178" w:rsidR="00501F9C" w:rsidRPr="00413916" w:rsidRDefault="00501F9C" w:rsidP="007051AF">
      <w:pPr>
        <w:pStyle w:val="Heading2"/>
      </w:pPr>
      <w:bookmarkStart w:id="2" w:name="_Toc46327063"/>
      <w:r w:rsidRPr="00413916">
        <w:t>Pavement Drainag</w:t>
      </w:r>
      <w:r w:rsidR="004B40D8" w:rsidRPr="00413916">
        <w:t>e Criteria</w:t>
      </w:r>
      <w:bookmarkEnd w:id="2"/>
    </w:p>
    <w:p w14:paraId="16B03513" w14:textId="2895DF86" w:rsidR="00501F9C" w:rsidRPr="00413916" w:rsidRDefault="00501F9C" w:rsidP="007051AF">
      <w:pPr>
        <w:pStyle w:val="Heading3"/>
      </w:pPr>
      <w:r w:rsidRPr="00413916">
        <w:t>Return Period</w:t>
      </w:r>
    </w:p>
    <w:p w14:paraId="3B0E2BC5" w14:textId="1BDCB45F" w:rsidR="00F91BA9" w:rsidRPr="00413916" w:rsidRDefault="00F91BA9" w:rsidP="00BB087F">
      <w:pPr>
        <w:pStyle w:val="BodyText"/>
      </w:pPr>
      <w:r w:rsidRPr="00413916">
        <w:t xml:space="preserve">Since it generally is not economically feasible to design </w:t>
      </w:r>
      <w:r w:rsidR="00896C76" w:rsidRPr="00413916">
        <w:t>the minor system</w:t>
      </w:r>
      <w:r w:rsidRPr="00413916">
        <w:t xml:space="preserve"> for the maximum runoff </w:t>
      </w:r>
      <w:r w:rsidR="00BB087F" w:rsidRPr="00413916">
        <w:t xml:space="preserve">that </w:t>
      </w:r>
      <w:r w:rsidRPr="00413916">
        <w:t xml:space="preserve">a watershed is capable of producing, design </w:t>
      </w:r>
      <w:r w:rsidR="007764E4" w:rsidRPr="00413916">
        <w:t xml:space="preserve">storm </w:t>
      </w:r>
      <w:r w:rsidRPr="00413916">
        <w:t xml:space="preserve">frequency criteria must be established. The design </w:t>
      </w:r>
      <w:r w:rsidR="007764E4" w:rsidRPr="00413916">
        <w:t xml:space="preserve">storm </w:t>
      </w:r>
      <w:r w:rsidRPr="00413916">
        <w:t>frequency criteria for pavement drainage</w:t>
      </w:r>
      <w:r w:rsidR="00475F00" w:rsidRPr="00413916">
        <w:t xml:space="preserve"> for the minor storm</w:t>
      </w:r>
      <w:r w:rsidRPr="00413916">
        <w:t xml:space="preserve"> is </w:t>
      </w:r>
      <w:r w:rsidR="00475F00" w:rsidRPr="00413916">
        <w:t xml:space="preserve">5 years for residential and </w:t>
      </w:r>
      <w:r w:rsidRPr="00413916">
        <w:t>10</w:t>
      </w:r>
      <w:r w:rsidR="00BB087F" w:rsidRPr="00413916">
        <w:t> </w:t>
      </w:r>
      <w:r w:rsidRPr="00413916">
        <w:t xml:space="preserve">years for </w:t>
      </w:r>
      <w:r w:rsidR="00475F00" w:rsidRPr="00413916">
        <w:t>downtown, commercial, and industrial areas. Pavement drainage design storm frequency for the major storm is</w:t>
      </w:r>
      <w:r w:rsidRPr="00413916">
        <w:t xml:space="preserve"> 100 years.</w:t>
      </w:r>
    </w:p>
    <w:p w14:paraId="39D64DE5" w14:textId="3E035F7B" w:rsidR="00501F9C" w:rsidRPr="00413916" w:rsidRDefault="00501F9C" w:rsidP="007051AF">
      <w:pPr>
        <w:pStyle w:val="Heading3"/>
      </w:pPr>
      <w:r w:rsidRPr="00413916">
        <w:t>Spread</w:t>
      </w:r>
      <w:r w:rsidR="00A56242" w:rsidRPr="00413916">
        <w:t xml:space="preserve"> and Cross Street Flow</w:t>
      </w:r>
    </w:p>
    <w:p w14:paraId="55C84D90" w14:textId="35E4DFD3" w:rsidR="00CF3449" w:rsidRPr="00413916" w:rsidRDefault="00F91BA9" w:rsidP="00BB087F">
      <w:pPr>
        <w:pStyle w:val="BodyText"/>
      </w:pPr>
      <w:r w:rsidRPr="00413916">
        <w:t xml:space="preserve">Allowable maximum street encroachment by stormwater </w:t>
      </w:r>
      <w:r w:rsidR="00CF3449" w:rsidRPr="00413916">
        <w:t>runoff i</w:t>
      </w:r>
      <w:r w:rsidRPr="00413916">
        <w:t xml:space="preserve">s listed in </w:t>
      </w:r>
      <w:r w:rsidR="00260F5F" w:rsidRPr="00413916">
        <w:fldChar w:fldCharType="begin"/>
      </w:r>
      <w:r w:rsidR="00260F5F" w:rsidRPr="00413916">
        <w:instrText xml:space="preserve"> REF _Ref46322543 \h </w:instrText>
      </w:r>
      <w:r w:rsidR="00260F5F" w:rsidRPr="00413916">
        <w:fldChar w:fldCharType="separate"/>
      </w:r>
      <w:r w:rsidR="00260F5F" w:rsidRPr="00413916">
        <w:t>Table 3</w:t>
      </w:r>
      <w:r w:rsidR="00260F5F" w:rsidRPr="00413916">
        <w:noBreakHyphen/>
        <w:t>1</w:t>
      </w:r>
      <w:r w:rsidR="00260F5F" w:rsidRPr="00413916">
        <w:fldChar w:fldCharType="end"/>
      </w:r>
      <w:r w:rsidR="00260F5F" w:rsidRPr="00413916">
        <w:t xml:space="preserve"> and </w:t>
      </w:r>
      <w:r w:rsidR="00260F5F" w:rsidRPr="00413916">
        <w:fldChar w:fldCharType="begin"/>
      </w:r>
      <w:r w:rsidR="00260F5F" w:rsidRPr="00413916">
        <w:instrText xml:space="preserve"> REF _Ref46322570 \h </w:instrText>
      </w:r>
      <w:r w:rsidR="00260F5F" w:rsidRPr="00413916">
        <w:fldChar w:fldCharType="separate"/>
      </w:r>
      <w:r w:rsidR="00260F5F" w:rsidRPr="00413916">
        <w:t>Table 3</w:t>
      </w:r>
      <w:r w:rsidR="00260F5F" w:rsidRPr="00413916">
        <w:noBreakHyphen/>
        <w:t>2</w:t>
      </w:r>
      <w:r w:rsidR="00260F5F" w:rsidRPr="00413916">
        <w:fldChar w:fldCharType="end"/>
      </w:r>
      <w:r w:rsidRPr="00413916">
        <w:t>.</w:t>
      </w:r>
      <w:r w:rsidR="00CF3449" w:rsidRPr="00413916">
        <w:t xml:space="preserve"> </w:t>
      </w:r>
      <w:r w:rsidR="001165D4" w:rsidRPr="00413916">
        <w:t>All freeways or expressways shall be designed per the NDOT Drainage</w:t>
      </w:r>
      <w:r w:rsidR="00B21F4A" w:rsidRPr="00413916">
        <w:t xml:space="preserve"> Design</w:t>
      </w:r>
      <w:r w:rsidR="001165D4" w:rsidRPr="00413916">
        <w:t xml:space="preserve"> and Erosion Control Manual.</w:t>
      </w:r>
    </w:p>
    <w:p w14:paraId="79491771" w14:textId="6E4B26C5" w:rsidR="00CF3449" w:rsidRPr="00413916" w:rsidRDefault="00CF3449" w:rsidP="007051AF">
      <w:pPr>
        <w:pStyle w:val="TableCaptionTitle"/>
      </w:pPr>
      <w:bookmarkStart w:id="3" w:name="_Ref46322543"/>
      <w:bookmarkStart w:id="4" w:name="_Toc46327749"/>
      <w:r w:rsidRPr="00413916">
        <w:t xml:space="preserve">Table </w:t>
      </w:r>
      <w:r w:rsidR="00D0622E">
        <w:fldChar w:fldCharType="begin"/>
      </w:r>
      <w:r w:rsidR="00D0622E">
        <w:instrText xml:space="preserve"> STYLEREF 1 \s </w:instrText>
      </w:r>
      <w:r w:rsidR="00D0622E">
        <w:fldChar w:fldCharType="separate"/>
      </w:r>
      <w:r w:rsidR="00773ED2" w:rsidRPr="00413916">
        <w:t>3</w:t>
      </w:r>
      <w:r w:rsidR="00D0622E">
        <w:fldChar w:fldCharType="end"/>
      </w:r>
      <w:r w:rsidRPr="00413916">
        <w:noBreakHyphen/>
      </w:r>
      <w:r w:rsidR="00D0622E">
        <w:fldChar w:fldCharType="begin"/>
      </w:r>
      <w:r w:rsidR="00D0622E">
        <w:instrText xml:space="preserve"> SEQ Table \* ARABIC \s 1 </w:instrText>
      </w:r>
      <w:r w:rsidR="00D0622E">
        <w:fldChar w:fldCharType="separate"/>
      </w:r>
      <w:r w:rsidR="00773ED2" w:rsidRPr="00413916">
        <w:t>1</w:t>
      </w:r>
      <w:r w:rsidR="00D0622E">
        <w:fldChar w:fldCharType="end"/>
      </w:r>
      <w:bookmarkEnd w:id="3"/>
      <w:r w:rsidRPr="00413916">
        <w:t>.</w:t>
      </w:r>
      <w:r w:rsidRPr="00413916">
        <w:tab/>
        <w:t>Allowable Maximum Street Encroachment</w:t>
      </w:r>
      <w:bookmarkEnd w:id="4"/>
    </w:p>
    <w:tbl>
      <w:tblPr>
        <w:tblStyle w:val="TableGrid"/>
        <w:tblW w:w="0" w:type="auto"/>
        <w:jc w:val="center"/>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ook w:val="04A0" w:firstRow="1" w:lastRow="0" w:firstColumn="1" w:lastColumn="0" w:noHBand="0" w:noVBand="1"/>
      </w:tblPr>
      <w:tblGrid>
        <w:gridCol w:w="1751"/>
        <w:gridCol w:w="2749"/>
        <w:gridCol w:w="4590"/>
      </w:tblGrid>
      <w:tr w:rsidR="00154150" w:rsidRPr="00413916" w14:paraId="2EAE486E" w14:textId="77777777" w:rsidTr="00BB087F">
        <w:trPr>
          <w:trHeight w:val="464"/>
          <w:jc w:val="center"/>
        </w:trPr>
        <w:tc>
          <w:tcPr>
            <w:tcW w:w="1751" w:type="dxa"/>
            <w:shd w:val="clear" w:color="auto" w:fill="00677F"/>
            <w:vAlign w:val="center"/>
          </w:tcPr>
          <w:p w14:paraId="04154144" w14:textId="34A37E78" w:rsidR="00CF3449" w:rsidRPr="00413916" w:rsidRDefault="00CF3449" w:rsidP="003E6FEE">
            <w:pPr>
              <w:pStyle w:val="TableHeading"/>
            </w:pPr>
            <w:r w:rsidRPr="00413916">
              <w:t>Street Classification</w:t>
            </w:r>
          </w:p>
        </w:tc>
        <w:tc>
          <w:tcPr>
            <w:tcW w:w="2749" w:type="dxa"/>
            <w:shd w:val="clear" w:color="auto" w:fill="00677F"/>
            <w:vAlign w:val="center"/>
          </w:tcPr>
          <w:p w14:paraId="3E7580E1" w14:textId="18EDFDCC" w:rsidR="00CF3449" w:rsidRPr="00413916" w:rsidRDefault="00CF3449" w:rsidP="007051AF">
            <w:pPr>
              <w:pStyle w:val="TableHeading"/>
            </w:pPr>
            <w:r w:rsidRPr="00413916">
              <w:t>Minor Storm</w:t>
            </w:r>
            <w:r w:rsidR="00272E7B" w:rsidRPr="00413916">
              <w:rPr>
                <w:vertAlign w:val="superscript"/>
              </w:rPr>
              <w:t>1</w:t>
            </w:r>
          </w:p>
        </w:tc>
        <w:tc>
          <w:tcPr>
            <w:tcW w:w="4590" w:type="dxa"/>
            <w:shd w:val="clear" w:color="auto" w:fill="00677F"/>
            <w:vAlign w:val="center"/>
          </w:tcPr>
          <w:p w14:paraId="3CDE13E7" w14:textId="5FC216CC" w:rsidR="00CF3449" w:rsidRPr="00413916" w:rsidRDefault="00CF3449" w:rsidP="007051AF">
            <w:pPr>
              <w:pStyle w:val="TableHeading"/>
            </w:pPr>
            <w:r w:rsidRPr="00413916">
              <w:t>Major Storm</w:t>
            </w:r>
            <w:r w:rsidR="00272E7B" w:rsidRPr="00413916">
              <w:rPr>
                <w:vertAlign w:val="superscript"/>
              </w:rPr>
              <w:t>2</w:t>
            </w:r>
          </w:p>
        </w:tc>
      </w:tr>
      <w:tr w:rsidR="00154150" w:rsidRPr="00413916" w14:paraId="16D7E4FE" w14:textId="77777777" w:rsidTr="00BB087F">
        <w:trPr>
          <w:trHeight w:val="732"/>
          <w:jc w:val="center"/>
        </w:trPr>
        <w:tc>
          <w:tcPr>
            <w:tcW w:w="1751" w:type="dxa"/>
          </w:tcPr>
          <w:p w14:paraId="6F1D70AF" w14:textId="1EC1C32B" w:rsidR="00CF3449" w:rsidRPr="00413916" w:rsidRDefault="00CF3449" w:rsidP="00E70616">
            <w:pPr>
              <w:pStyle w:val="TableText"/>
            </w:pPr>
            <w:r w:rsidRPr="00413916">
              <w:t>Local</w:t>
            </w:r>
          </w:p>
        </w:tc>
        <w:tc>
          <w:tcPr>
            <w:tcW w:w="2749" w:type="dxa"/>
          </w:tcPr>
          <w:p w14:paraId="5778E9C7" w14:textId="6506A64D" w:rsidR="00CF3449" w:rsidRPr="00413916" w:rsidRDefault="00A56242" w:rsidP="00E70616">
            <w:pPr>
              <w:pStyle w:val="TableText"/>
            </w:pPr>
            <w:r w:rsidRPr="00413916">
              <w:t>No curb overtopping.</w:t>
            </w:r>
          </w:p>
        </w:tc>
        <w:tc>
          <w:tcPr>
            <w:tcW w:w="4590" w:type="dxa"/>
          </w:tcPr>
          <w:p w14:paraId="54AD490A" w14:textId="235B068C" w:rsidR="00CF3449" w:rsidRPr="00413916" w:rsidRDefault="00A56242" w:rsidP="00E70616">
            <w:pPr>
              <w:pStyle w:val="TableText"/>
            </w:pPr>
            <w:r w:rsidRPr="00413916">
              <w:t>Runoff shall be contained within the right</w:t>
            </w:r>
            <w:r w:rsidR="00BB087F" w:rsidRPr="00413916">
              <w:t>-</w:t>
            </w:r>
            <w:r w:rsidRPr="00413916">
              <w:t>of</w:t>
            </w:r>
            <w:r w:rsidR="00BB087F" w:rsidRPr="00413916">
              <w:t>-</w:t>
            </w:r>
            <w:r w:rsidRPr="00413916">
              <w:t>way or drainage easements. The maximum allowable depth at the gutter is 18 inches.</w:t>
            </w:r>
          </w:p>
        </w:tc>
      </w:tr>
      <w:tr w:rsidR="00154150" w:rsidRPr="00413916" w14:paraId="455CCFA9" w14:textId="77777777" w:rsidTr="00BB087F">
        <w:trPr>
          <w:trHeight w:val="747"/>
          <w:jc w:val="center"/>
        </w:trPr>
        <w:tc>
          <w:tcPr>
            <w:tcW w:w="1751" w:type="dxa"/>
          </w:tcPr>
          <w:p w14:paraId="7378AE60" w14:textId="34A5DD1A" w:rsidR="00CF3449" w:rsidRPr="00413916" w:rsidRDefault="00CF3449" w:rsidP="00E70616">
            <w:pPr>
              <w:pStyle w:val="TableText"/>
            </w:pPr>
            <w:r w:rsidRPr="00413916">
              <w:t>Collector</w:t>
            </w:r>
          </w:p>
        </w:tc>
        <w:tc>
          <w:tcPr>
            <w:tcW w:w="2749" w:type="dxa"/>
          </w:tcPr>
          <w:p w14:paraId="77C68B5D" w14:textId="38482EB7" w:rsidR="00CF3449" w:rsidRPr="00413916" w:rsidRDefault="00A56242" w:rsidP="00E70616">
            <w:pPr>
              <w:pStyle w:val="TableText"/>
            </w:pPr>
            <w:r w:rsidRPr="00413916">
              <w:t>No curb overtopping, spread may not cover crown.</w:t>
            </w:r>
          </w:p>
        </w:tc>
        <w:tc>
          <w:tcPr>
            <w:tcW w:w="4590" w:type="dxa"/>
          </w:tcPr>
          <w:p w14:paraId="16DD5D9B" w14:textId="444969FB" w:rsidR="00CF3449" w:rsidRPr="00413916" w:rsidRDefault="00A56242" w:rsidP="00E70616">
            <w:pPr>
              <w:pStyle w:val="TableText"/>
            </w:pPr>
            <w:r w:rsidRPr="00413916">
              <w:t>Runoff shall be contained within the right</w:t>
            </w:r>
            <w:r w:rsidR="00BB087F" w:rsidRPr="00413916">
              <w:t>-</w:t>
            </w:r>
            <w:r w:rsidRPr="00413916">
              <w:t>of</w:t>
            </w:r>
            <w:r w:rsidR="00BB087F" w:rsidRPr="00413916">
              <w:t>-</w:t>
            </w:r>
            <w:r w:rsidRPr="00413916">
              <w:t>way or drainage easements. The maximum allowable depth at the gutter is 18 inches.</w:t>
            </w:r>
          </w:p>
        </w:tc>
      </w:tr>
      <w:tr w:rsidR="00154150" w:rsidRPr="00413916" w14:paraId="3CC7B64D" w14:textId="77777777" w:rsidTr="00001190">
        <w:trPr>
          <w:trHeight w:val="962"/>
          <w:jc w:val="center"/>
        </w:trPr>
        <w:tc>
          <w:tcPr>
            <w:tcW w:w="1751" w:type="dxa"/>
            <w:tcBorders>
              <w:bottom w:val="single" w:sz="12" w:space="0" w:color="00677F" w:themeColor="accent3"/>
            </w:tcBorders>
          </w:tcPr>
          <w:p w14:paraId="149763C2" w14:textId="5EAA6ABB" w:rsidR="00CF3449" w:rsidRPr="00413916" w:rsidRDefault="00CF3449" w:rsidP="00E70616">
            <w:pPr>
              <w:pStyle w:val="TableText"/>
            </w:pPr>
            <w:r w:rsidRPr="00413916">
              <w:t>Arterial</w:t>
            </w:r>
          </w:p>
        </w:tc>
        <w:tc>
          <w:tcPr>
            <w:tcW w:w="2749" w:type="dxa"/>
            <w:tcBorders>
              <w:bottom w:val="single" w:sz="12" w:space="0" w:color="00677F" w:themeColor="accent3"/>
            </w:tcBorders>
          </w:tcPr>
          <w:p w14:paraId="0EDAC965" w14:textId="24EE23E1" w:rsidR="00CF3449" w:rsidRPr="00413916" w:rsidRDefault="00A56242" w:rsidP="00E70616">
            <w:pPr>
              <w:pStyle w:val="TableText"/>
            </w:pPr>
            <w:r w:rsidRPr="00413916">
              <w:t>No curb overtopping, spread shall leave at least one lane free of water in each direction.</w:t>
            </w:r>
          </w:p>
        </w:tc>
        <w:tc>
          <w:tcPr>
            <w:tcW w:w="4590" w:type="dxa"/>
            <w:tcBorders>
              <w:bottom w:val="single" w:sz="12" w:space="0" w:color="00677F" w:themeColor="accent3"/>
            </w:tcBorders>
          </w:tcPr>
          <w:p w14:paraId="7A6CD8D7" w14:textId="41C64243" w:rsidR="00CF3449" w:rsidRPr="00413916" w:rsidRDefault="00A56242" w:rsidP="00E70616">
            <w:pPr>
              <w:pStyle w:val="TableText"/>
            </w:pPr>
            <w:r w:rsidRPr="00413916">
              <w:t>Runoff shall be contained within the right</w:t>
            </w:r>
            <w:r w:rsidR="00BB087F" w:rsidRPr="00413916">
              <w:t>-</w:t>
            </w:r>
            <w:r w:rsidRPr="00413916">
              <w:t>of</w:t>
            </w:r>
            <w:r w:rsidR="00BB087F" w:rsidRPr="00413916">
              <w:t>-</w:t>
            </w:r>
            <w:r w:rsidRPr="00413916">
              <w:t>way or drainage easements. The maximum allowable depth at the crown is 6 inches.</w:t>
            </w:r>
            <w:r w:rsidR="00896C76" w:rsidRPr="00413916">
              <w:t xml:space="preserve"> The maximum allowable depth at the gutter is 18 inches.</w:t>
            </w:r>
          </w:p>
        </w:tc>
      </w:tr>
      <w:tr w:rsidR="00001190" w:rsidRPr="00413916" w14:paraId="13BDB6AD" w14:textId="77777777" w:rsidTr="00001190">
        <w:trPr>
          <w:trHeight w:val="962"/>
          <w:jc w:val="center"/>
        </w:trPr>
        <w:tc>
          <w:tcPr>
            <w:tcW w:w="9090" w:type="dxa"/>
            <w:gridSpan w:val="3"/>
            <w:tcBorders>
              <w:top w:val="single" w:sz="12" w:space="0" w:color="00677F" w:themeColor="accent3"/>
              <w:bottom w:val="nil"/>
            </w:tcBorders>
          </w:tcPr>
          <w:p w14:paraId="38C4DEB8" w14:textId="77777777" w:rsidR="00001190" w:rsidRPr="00001190" w:rsidRDefault="00001190" w:rsidP="00260F5F">
            <w:pPr>
              <w:pStyle w:val="TableText"/>
              <w:ind w:left="216" w:hanging="216"/>
            </w:pPr>
            <w:r w:rsidRPr="00001190">
              <w:rPr>
                <w:vertAlign w:val="superscript"/>
              </w:rPr>
              <w:t>1</w:t>
            </w:r>
            <w:r w:rsidRPr="00001190">
              <w:tab/>
              <w:t>Minor Storm: 5 year for residential and 10 year for downtown/industrial/commercial.</w:t>
            </w:r>
          </w:p>
          <w:p w14:paraId="5FB09129" w14:textId="6D134035" w:rsidR="00001190" w:rsidRPr="00413916" w:rsidRDefault="00001190" w:rsidP="00260F5F">
            <w:pPr>
              <w:pStyle w:val="TableText"/>
              <w:ind w:left="216" w:hanging="216"/>
            </w:pPr>
            <w:r w:rsidRPr="00001190">
              <w:rPr>
                <w:vertAlign w:val="superscript"/>
              </w:rPr>
              <w:t>2</w:t>
            </w:r>
            <w:r w:rsidRPr="00001190">
              <w:tab/>
              <w:t>Major Storm: 100 year.</w:t>
            </w:r>
          </w:p>
        </w:tc>
      </w:tr>
    </w:tbl>
    <w:p w14:paraId="5D49634A" w14:textId="6481EC87" w:rsidR="001165D4" w:rsidRPr="00413916" w:rsidRDefault="001165D4" w:rsidP="00272E7B">
      <w:pPr>
        <w:pStyle w:val="TableCaptionTitle"/>
      </w:pPr>
      <w:bookmarkStart w:id="5" w:name="_Ref46322570"/>
      <w:bookmarkStart w:id="6" w:name="_Toc46327750"/>
      <w:r w:rsidRPr="00413916">
        <w:lastRenderedPageBreak/>
        <w:t xml:space="preserve">Table </w:t>
      </w:r>
      <w:r w:rsidR="00D0622E">
        <w:fldChar w:fldCharType="begin"/>
      </w:r>
      <w:r w:rsidR="00D0622E">
        <w:instrText xml:space="preserve"> STYLEREF 1 \s </w:instrText>
      </w:r>
      <w:r w:rsidR="00D0622E">
        <w:fldChar w:fldCharType="separate"/>
      </w:r>
      <w:r w:rsidR="00773ED2" w:rsidRPr="00413916">
        <w:t>3</w:t>
      </w:r>
      <w:r w:rsidR="00D0622E">
        <w:fldChar w:fldCharType="end"/>
      </w:r>
      <w:r w:rsidRPr="00413916">
        <w:noBreakHyphen/>
      </w:r>
      <w:r w:rsidR="00D0622E">
        <w:fldChar w:fldCharType="begin"/>
      </w:r>
      <w:r w:rsidR="00D0622E">
        <w:instrText xml:space="preserve"> SEQ Table \* ARABIC \s 1 </w:instrText>
      </w:r>
      <w:r w:rsidR="00D0622E">
        <w:fldChar w:fldCharType="separate"/>
      </w:r>
      <w:r w:rsidR="00773ED2" w:rsidRPr="00413916">
        <w:t>2</w:t>
      </w:r>
      <w:r w:rsidR="00D0622E">
        <w:fldChar w:fldCharType="end"/>
      </w:r>
      <w:bookmarkEnd w:id="5"/>
      <w:r w:rsidRPr="00413916">
        <w:t>.</w:t>
      </w:r>
      <w:r w:rsidRPr="00413916">
        <w:tab/>
        <w:t>Allowable Maximum Cross-Street Flow</w:t>
      </w:r>
      <w:bookmarkEnd w:id="6"/>
    </w:p>
    <w:tbl>
      <w:tblPr>
        <w:tblStyle w:val="TableGrid"/>
        <w:tblW w:w="0" w:type="auto"/>
        <w:jc w:val="center"/>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ook w:val="04A0" w:firstRow="1" w:lastRow="0" w:firstColumn="1" w:lastColumn="0" w:noHBand="0" w:noVBand="1"/>
      </w:tblPr>
      <w:tblGrid>
        <w:gridCol w:w="1931"/>
        <w:gridCol w:w="2749"/>
        <w:gridCol w:w="4500"/>
      </w:tblGrid>
      <w:tr w:rsidR="001165D4" w:rsidRPr="00413916" w14:paraId="61E49400" w14:textId="77777777" w:rsidTr="00BB087F">
        <w:trPr>
          <w:jc w:val="center"/>
        </w:trPr>
        <w:tc>
          <w:tcPr>
            <w:tcW w:w="1931" w:type="dxa"/>
            <w:shd w:val="clear" w:color="auto" w:fill="00677F"/>
          </w:tcPr>
          <w:p w14:paraId="6372FD13" w14:textId="77777777" w:rsidR="001165D4" w:rsidRPr="00413916" w:rsidRDefault="001165D4" w:rsidP="00E70616">
            <w:pPr>
              <w:pStyle w:val="TableHeading"/>
            </w:pPr>
            <w:r w:rsidRPr="00413916">
              <w:t>Street Classification</w:t>
            </w:r>
          </w:p>
        </w:tc>
        <w:tc>
          <w:tcPr>
            <w:tcW w:w="2749" w:type="dxa"/>
            <w:shd w:val="clear" w:color="auto" w:fill="00677F"/>
            <w:vAlign w:val="center"/>
          </w:tcPr>
          <w:p w14:paraId="4D63B105" w14:textId="0AA62A5A" w:rsidR="001165D4" w:rsidRPr="00413916" w:rsidRDefault="001165D4" w:rsidP="00272E7B">
            <w:pPr>
              <w:pStyle w:val="TableHeading"/>
            </w:pPr>
            <w:r w:rsidRPr="00413916">
              <w:t>Minor Storm</w:t>
            </w:r>
            <w:r w:rsidR="00272E7B" w:rsidRPr="00413916">
              <w:rPr>
                <w:vertAlign w:val="superscript"/>
              </w:rPr>
              <w:t>1</w:t>
            </w:r>
          </w:p>
        </w:tc>
        <w:tc>
          <w:tcPr>
            <w:tcW w:w="4500" w:type="dxa"/>
            <w:shd w:val="clear" w:color="auto" w:fill="00677F"/>
            <w:vAlign w:val="center"/>
          </w:tcPr>
          <w:p w14:paraId="048AF4F8" w14:textId="02C62480" w:rsidR="001165D4" w:rsidRPr="00413916" w:rsidRDefault="001165D4" w:rsidP="00272E7B">
            <w:pPr>
              <w:pStyle w:val="TableHeading"/>
            </w:pPr>
            <w:r w:rsidRPr="00413916">
              <w:t>Major Storm</w:t>
            </w:r>
            <w:r w:rsidR="00272E7B" w:rsidRPr="00413916">
              <w:rPr>
                <w:vertAlign w:val="superscript"/>
              </w:rPr>
              <w:t>2</w:t>
            </w:r>
          </w:p>
        </w:tc>
      </w:tr>
      <w:tr w:rsidR="001165D4" w:rsidRPr="00413916" w14:paraId="05D2C9AC" w14:textId="77777777" w:rsidTr="00BB087F">
        <w:trPr>
          <w:jc w:val="center"/>
        </w:trPr>
        <w:tc>
          <w:tcPr>
            <w:tcW w:w="1931" w:type="dxa"/>
          </w:tcPr>
          <w:p w14:paraId="190EAFE6" w14:textId="77777777" w:rsidR="001165D4" w:rsidRPr="00413916" w:rsidRDefault="001165D4" w:rsidP="00E70616">
            <w:pPr>
              <w:pStyle w:val="TableText"/>
            </w:pPr>
            <w:r w:rsidRPr="00413916">
              <w:t>Local</w:t>
            </w:r>
          </w:p>
        </w:tc>
        <w:tc>
          <w:tcPr>
            <w:tcW w:w="2749" w:type="dxa"/>
          </w:tcPr>
          <w:p w14:paraId="637ED39C" w14:textId="3F7A0412" w:rsidR="001165D4" w:rsidRPr="00413916" w:rsidRDefault="00384859" w:rsidP="00E70616">
            <w:pPr>
              <w:pStyle w:val="TableText"/>
            </w:pPr>
            <w:r w:rsidRPr="00413916">
              <w:t>6-inch depth at crown. Where cross-pans allowed, depth shall not exceed 6 inches.</w:t>
            </w:r>
          </w:p>
        </w:tc>
        <w:tc>
          <w:tcPr>
            <w:tcW w:w="4500" w:type="dxa"/>
          </w:tcPr>
          <w:p w14:paraId="1388E556" w14:textId="4EAED544" w:rsidR="001165D4" w:rsidRPr="00413916" w:rsidRDefault="001165D4" w:rsidP="00E70616">
            <w:pPr>
              <w:pStyle w:val="TableText"/>
            </w:pPr>
            <w:r w:rsidRPr="00413916">
              <w:t>Runoff shall be contained within the right</w:t>
            </w:r>
            <w:r w:rsidR="00BB087F" w:rsidRPr="00413916">
              <w:t>-</w:t>
            </w:r>
            <w:r w:rsidRPr="00413916">
              <w:t>of</w:t>
            </w:r>
            <w:r w:rsidR="00BB087F" w:rsidRPr="00413916">
              <w:t>-</w:t>
            </w:r>
            <w:r w:rsidRPr="00413916">
              <w:t>way or drainage easements. The maximum allowable depth at the gutter is 18 inches.</w:t>
            </w:r>
          </w:p>
        </w:tc>
      </w:tr>
      <w:tr w:rsidR="001165D4" w:rsidRPr="00413916" w14:paraId="6F1A5A83" w14:textId="77777777" w:rsidTr="00BB087F">
        <w:trPr>
          <w:jc w:val="center"/>
        </w:trPr>
        <w:tc>
          <w:tcPr>
            <w:tcW w:w="1931" w:type="dxa"/>
          </w:tcPr>
          <w:p w14:paraId="028F6C28" w14:textId="77777777" w:rsidR="001165D4" w:rsidRPr="00413916" w:rsidRDefault="001165D4" w:rsidP="00E70616">
            <w:pPr>
              <w:pStyle w:val="TableText"/>
            </w:pPr>
            <w:r w:rsidRPr="00413916">
              <w:t>Collector</w:t>
            </w:r>
          </w:p>
        </w:tc>
        <w:tc>
          <w:tcPr>
            <w:tcW w:w="2749" w:type="dxa"/>
          </w:tcPr>
          <w:p w14:paraId="5334F580" w14:textId="279E4B0B" w:rsidR="001165D4" w:rsidRPr="00413916" w:rsidRDefault="00384859" w:rsidP="00E70616">
            <w:pPr>
              <w:pStyle w:val="TableText"/>
            </w:pPr>
            <w:r w:rsidRPr="00413916">
              <w:t>Where cross-pans allowed, depth shall not exceed 6 inches.</w:t>
            </w:r>
          </w:p>
        </w:tc>
        <w:tc>
          <w:tcPr>
            <w:tcW w:w="4500" w:type="dxa"/>
          </w:tcPr>
          <w:p w14:paraId="31BB0778" w14:textId="14C68A0D" w:rsidR="001165D4" w:rsidRPr="00413916" w:rsidRDefault="001165D4" w:rsidP="00E70616">
            <w:pPr>
              <w:pStyle w:val="TableText"/>
            </w:pPr>
            <w:r w:rsidRPr="00413916">
              <w:t>Runoff shall be contained within the righ</w:t>
            </w:r>
            <w:r w:rsidR="00BB087F" w:rsidRPr="00413916">
              <w:t>t-</w:t>
            </w:r>
            <w:r w:rsidRPr="00413916">
              <w:t xml:space="preserve"> of</w:t>
            </w:r>
            <w:r w:rsidR="00BB087F" w:rsidRPr="00413916">
              <w:t>-</w:t>
            </w:r>
            <w:r w:rsidRPr="00413916">
              <w:t>way or drainage easements. The maximum allowable depth at the gutter is 18 inches.</w:t>
            </w:r>
          </w:p>
        </w:tc>
      </w:tr>
      <w:tr w:rsidR="00896C76" w:rsidRPr="00413916" w14:paraId="01ADA610" w14:textId="77777777" w:rsidTr="00BB087F">
        <w:trPr>
          <w:jc w:val="center"/>
        </w:trPr>
        <w:tc>
          <w:tcPr>
            <w:tcW w:w="1931" w:type="dxa"/>
            <w:tcBorders>
              <w:bottom w:val="single" w:sz="12" w:space="0" w:color="00677F" w:themeColor="accent3"/>
            </w:tcBorders>
          </w:tcPr>
          <w:p w14:paraId="610F3E36" w14:textId="77777777" w:rsidR="00896C76" w:rsidRPr="00413916" w:rsidRDefault="00896C76" w:rsidP="00896C76">
            <w:pPr>
              <w:pStyle w:val="TableText"/>
            </w:pPr>
            <w:r w:rsidRPr="00413916">
              <w:t>Arterial</w:t>
            </w:r>
          </w:p>
        </w:tc>
        <w:tc>
          <w:tcPr>
            <w:tcW w:w="2749" w:type="dxa"/>
            <w:tcBorders>
              <w:bottom w:val="single" w:sz="12" w:space="0" w:color="00677F" w:themeColor="accent3"/>
            </w:tcBorders>
          </w:tcPr>
          <w:p w14:paraId="20D289BE" w14:textId="6F082C4D" w:rsidR="00896C76" w:rsidRPr="00413916" w:rsidRDefault="00896C76" w:rsidP="00896C76">
            <w:pPr>
              <w:pStyle w:val="TableText"/>
            </w:pPr>
            <w:r w:rsidRPr="00413916">
              <w:t>None</w:t>
            </w:r>
          </w:p>
        </w:tc>
        <w:tc>
          <w:tcPr>
            <w:tcW w:w="4500" w:type="dxa"/>
            <w:tcBorders>
              <w:bottom w:val="single" w:sz="12" w:space="0" w:color="00677F" w:themeColor="accent3"/>
            </w:tcBorders>
          </w:tcPr>
          <w:p w14:paraId="47FAF59F" w14:textId="21B5E135" w:rsidR="00896C76" w:rsidRPr="00413916" w:rsidRDefault="00896C76" w:rsidP="00896C76">
            <w:pPr>
              <w:pStyle w:val="TableText"/>
            </w:pPr>
            <w:r w:rsidRPr="00413916">
              <w:t>Runoff shall be contained within the right</w:t>
            </w:r>
            <w:r w:rsidR="00BB087F" w:rsidRPr="00413916">
              <w:t>-</w:t>
            </w:r>
            <w:r w:rsidRPr="00413916">
              <w:t>of</w:t>
            </w:r>
            <w:r w:rsidR="00BB087F" w:rsidRPr="00413916">
              <w:t>-</w:t>
            </w:r>
            <w:r w:rsidRPr="00413916">
              <w:t>way or drainage easements. The maximum allowable depth at the crown is 6 inches. The maximum allowable depth at the gutter is 18 inches.</w:t>
            </w:r>
          </w:p>
        </w:tc>
      </w:tr>
      <w:tr w:rsidR="00BB087F" w:rsidRPr="00413916" w14:paraId="3541FF03" w14:textId="77777777" w:rsidTr="00BB087F">
        <w:trPr>
          <w:jc w:val="center"/>
        </w:trPr>
        <w:tc>
          <w:tcPr>
            <w:tcW w:w="9180" w:type="dxa"/>
            <w:gridSpan w:val="3"/>
            <w:tcBorders>
              <w:top w:val="single" w:sz="12" w:space="0" w:color="00677F" w:themeColor="accent3"/>
              <w:bottom w:val="nil"/>
            </w:tcBorders>
          </w:tcPr>
          <w:p w14:paraId="243F1156" w14:textId="77777777" w:rsidR="00BB087F" w:rsidRPr="00413916" w:rsidRDefault="00BB087F" w:rsidP="00BB087F">
            <w:pPr>
              <w:pStyle w:val="TableText"/>
              <w:ind w:left="216" w:hanging="216"/>
            </w:pPr>
            <w:r w:rsidRPr="00413916">
              <w:rPr>
                <w:vertAlign w:val="superscript"/>
              </w:rPr>
              <w:t>1</w:t>
            </w:r>
            <w:r w:rsidRPr="00413916">
              <w:tab/>
              <w:t>Minor Storm: 5 year for residential and 10 year for downtown/industrial/commercial.</w:t>
            </w:r>
          </w:p>
          <w:p w14:paraId="6F79F892" w14:textId="2288DB79" w:rsidR="00BB087F" w:rsidRPr="00413916" w:rsidRDefault="00BB087F" w:rsidP="00001190">
            <w:pPr>
              <w:pStyle w:val="TableText"/>
              <w:spacing w:after="180"/>
              <w:ind w:left="216" w:hanging="216"/>
            </w:pPr>
            <w:r w:rsidRPr="00413916">
              <w:rPr>
                <w:vertAlign w:val="superscript"/>
              </w:rPr>
              <w:t>2</w:t>
            </w:r>
            <w:r w:rsidRPr="00413916">
              <w:tab/>
              <w:t>Major Storm: 100 year.</w:t>
            </w:r>
          </w:p>
        </w:tc>
      </w:tr>
    </w:tbl>
    <w:p w14:paraId="164059E6" w14:textId="00AA38E9" w:rsidR="00501F9C" w:rsidRPr="00413916" w:rsidRDefault="00501F9C" w:rsidP="004E0818">
      <w:pPr>
        <w:pStyle w:val="Heading3"/>
      </w:pPr>
      <w:r w:rsidRPr="00413916">
        <w:t xml:space="preserve">Longitudinal </w:t>
      </w:r>
      <w:r w:rsidR="00C9069D" w:rsidRPr="00413916">
        <w:t>Grade</w:t>
      </w:r>
    </w:p>
    <w:p w14:paraId="68DA4DD1" w14:textId="4C7430C8" w:rsidR="00C9069D" w:rsidRPr="00413916" w:rsidRDefault="00C9069D" w:rsidP="00BB087F">
      <w:pPr>
        <w:pStyle w:val="BodyText"/>
      </w:pPr>
      <w:r w:rsidRPr="00413916">
        <w:t>To provide for drainage, to avoid unacceptable stormwater spread into traffic lanes</w:t>
      </w:r>
      <w:r w:rsidR="000A44F9" w:rsidRPr="00413916">
        <w:t>,</w:t>
      </w:r>
      <w:r w:rsidRPr="00413916">
        <w:t xml:space="preserve"> and to avoid ponding in the gutter, curb and gutter grades shall not be less than 0.</w:t>
      </w:r>
      <w:r w:rsidR="004E645D" w:rsidRPr="00413916">
        <w:t>3</w:t>
      </w:r>
      <w:r w:rsidRPr="00413916">
        <w:t xml:space="preserve"> percent</w:t>
      </w:r>
      <w:r w:rsidR="00C500AC" w:rsidRPr="00413916">
        <w:t>, except near sags in the roadway profile</w:t>
      </w:r>
      <w:r w:rsidRPr="00413916">
        <w:t>.</w:t>
      </w:r>
    </w:p>
    <w:p w14:paraId="14A7C012" w14:textId="7C446E00" w:rsidR="00501F9C" w:rsidRPr="00413916" w:rsidRDefault="00501F9C" w:rsidP="004E0818">
      <w:pPr>
        <w:pStyle w:val="Heading3"/>
      </w:pPr>
      <w:r w:rsidRPr="00413916">
        <w:t>Cross Slope</w:t>
      </w:r>
    </w:p>
    <w:p w14:paraId="683CF6CD" w14:textId="21E6AC28" w:rsidR="00E71FA5" w:rsidRPr="00413916" w:rsidRDefault="004B40D8" w:rsidP="00BB087F">
      <w:pPr>
        <w:pStyle w:val="BodyText"/>
      </w:pPr>
      <w:r w:rsidRPr="00413916">
        <w:t>Roadway cross slopes shall be determined by the City</w:t>
      </w:r>
      <w:r w:rsidR="007D7788" w:rsidRPr="00413916">
        <w:t>’s</w:t>
      </w:r>
      <w:r w:rsidRPr="00413916">
        <w:t xml:space="preserve"> standard roadway sections.</w:t>
      </w:r>
    </w:p>
    <w:p w14:paraId="0518828D" w14:textId="4CF716FF" w:rsidR="00501F9C" w:rsidRPr="00413916" w:rsidRDefault="00501F9C" w:rsidP="004E0818">
      <w:pPr>
        <w:pStyle w:val="Heading3"/>
      </w:pPr>
      <w:r w:rsidRPr="00413916">
        <w:t>Curb and Gutter</w:t>
      </w:r>
    </w:p>
    <w:p w14:paraId="3E3A0470" w14:textId="2395A638" w:rsidR="004B40D8" w:rsidRPr="00413916" w:rsidRDefault="004B40D8" w:rsidP="00BB087F">
      <w:pPr>
        <w:pStyle w:val="BodyText"/>
      </w:pPr>
      <w:r w:rsidRPr="00413916">
        <w:t>Curb and gutter dimensions shall be determined by the City</w:t>
      </w:r>
      <w:r w:rsidR="007D7788" w:rsidRPr="00413916">
        <w:t xml:space="preserve">’s </w:t>
      </w:r>
      <w:r w:rsidRPr="00413916">
        <w:t>standard details.</w:t>
      </w:r>
    </w:p>
    <w:p w14:paraId="5A3C4219" w14:textId="7D427581" w:rsidR="00501F9C" w:rsidRPr="00413916" w:rsidRDefault="00501F9C" w:rsidP="004E0818">
      <w:pPr>
        <w:pStyle w:val="Heading2"/>
      </w:pPr>
      <w:bookmarkStart w:id="7" w:name="_Toc46327064"/>
      <w:r w:rsidRPr="00413916">
        <w:t>Gutter Flow Calculations</w:t>
      </w:r>
      <w:bookmarkEnd w:id="7"/>
    </w:p>
    <w:p w14:paraId="79A2CFB2" w14:textId="0383F39F" w:rsidR="00E30062" w:rsidRPr="00413916" w:rsidRDefault="002D1FDA" w:rsidP="00BB087F">
      <w:pPr>
        <w:pStyle w:val="BodyText"/>
      </w:pPr>
      <w:r w:rsidRPr="00413916">
        <w:t xml:space="preserve">Gutter flow capacities should be calculated using the </w:t>
      </w:r>
      <w:r w:rsidR="00F64F2D" w:rsidRPr="00413916">
        <w:t xml:space="preserve">modified </w:t>
      </w:r>
      <w:r w:rsidRPr="00413916">
        <w:t xml:space="preserve">form of Manning’s equation shown below and using Manning’s n values from </w:t>
      </w:r>
      <w:r w:rsidR="00260F5F" w:rsidRPr="00413916">
        <w:fldChar w:fldCharType="begin"/>
      </w:r>
      <w:r w:rsidR="00260F5F" w:rsidRPr="00413916">
        <w:instrText xml:space="preserve"> REF _Ref46322519 \h </w:instrText>
      </w:r>
      <w:r w:rsidR="00260F5F" w:rsidRPr="00413916">
        <w:fldChar w:fldCharType="separate"/>
      </w:r>
      <w:r w:rsidR="00260F5F" w:rsidRPr="00413916">
        <w:t>Table 3</w:t>
      </w:r>
      <w:r w:rsidR="00260F5F" w:rsidRPr="00413916">
        <w:noBreakHyphen/>
        <w:t>3</w:t>
      </w:r>
      <w:r w:rsidR="00260F5F" w:rsidRPr="00413916">
        <w:fldChar w:fldCharType="end"/>
      </w:r>
      <w:r w:rsidRPr="00413916">
        <w:t>.</w:t>
      </w:r>
    </w:p>
    <w:p w14:paraId="5BC299BE" w14:textId="63ED6474" w:rsidR="002D1FDA" w:rsidRPr="00413916" w:rsidRDefault="002D1FDA" w:rsidP="00E30062">
      <w:pPr>
        <w:pStyle w:val="BodyText"/>
        <w:rPr>
          <w:rFonts w:eastAsiaTheme="minorEastAsia"/>
        </w:rPr>
      </w:pPr>
      <m:oMathPara>
        <m:oMath>
          <m:r>
            <w:rPr>
              <w:rFonts w:ascii="Cambria Math" w:hAnsi="Cambria Math"/>
            </w:rPr>
            <m:t>Q=</m:t>
          </m:r>
          <m:d>
            <m:dPr>
              <m:ctrlPr>
                <w:rPr>
                  <w:rFonts w:ascii="Cambria Math" w:hAnsi="Cambria Math"/>
                  <w:i/>
                </w:rPr>
              </m:ctrlPr>
            </m:dPr>
            <m:e>
              <m:f>
                <m:fPr>
                  <m:type m:val="lin"/>
                  <m:ctrlPr>
                    <w:rPr>
                      <w:rFonts w:ascii="Cambria Math" w:hAnsi="Cambria Math"/>
                      <w:i/>
                    </w:rPr>
                  </m:ctrlPr>
                </m:fPr>
                <m:num>
                  <m:r>
                    <w:rPr>
                      <w:rFonts w:ascii="Cambria Math" w:hAnsi="Cambria Math"/>
                    </w:rPr>
                    <m:t>0.56</m:t>
                  </m:r>
                </m:num>
                <m:den>
                  <m:r>
                    <w:rPr>
                      <w:rFonts w:ascii="Cambria Math" w:hAnsi="Cambria Math"/>
                    </w:rPr>
                    <m:t>n</m:t>
                  </m:r>
                </m:den>
              </m:f>
            </m:e>
          </m:d>
          <m:r>
            <w:rPr>
              <w:rFonts w:ascii="Cambria Math" w:hAnsi="Cambria Math"/>
            </w:rPr>
            <m:t xml:space="preserve">  </m:t>
          </m:r>
          <m:sSubSup>
            <m:sSubSupPr>
              <m:ctrlPr>
                <w:rPr>
                  <w:rFonts w:ascii="Cambria Math" w:hAnsi="Cambria Math"/>
                  <w:i/>
                </w:rPr>
              </m:ctrlPr>
            </m:sSubSupPr>
            <m:e>
              <m:r>
                <w:rPr>
                  <w:rFonts w:ascii="Cambria Math" w:hAnsi="Cambria Math"/>
                </w:rPr>
                <m:t>S</m:t>
              </m:r>
            </m:e>
            <m:sub>
              <m:r>
                <w:rPr>
                  <w:rFonts w:ascii="Cambria Math" w:hAnsi="Cambria Math"/>
                </w:rPr>
                <m:t>x</m:t>
              </m:r>
            </m:sub>
            <m:sup>
              <m:f>
                <m:fPr>
                  <m:type m:val="lin"/>
                  <m:ctrlPr>
                    <w:rPr>
                      <w:rFonts w:ascii="Cambria Math" w:hAnsi="Cambria Math"/>
                      <w:i/>
                    </w:rPr>
                  </m:ctrlPr>
                </m:fPr>
                <m:num>
                  <m:r>
                    <w:rPr>
                      <w:rFonts w:ascii="Cambria Math" w:hAnsi="Cambria Math"/>
                    </w:rPr>
                    <m:t>5</m:t>
                  </m:r>
                </m:num>
                <m:den>
                  <m:r>
                    <w:rPr>
                      <w:rFonts w:ascii="Cambria Math" w:hAnsi="Cambria Math"/>
                    </w:rPr>
                    <m:t>3</m:t>
                  </m:r>
                </m:den>
              </m:f>
            </m:sup>
          </m:sSubSup>
          <m:r>
            <w:rPr>
              <w:rFonts w:ascii="Cambria Math" w:hAnsi="Cambria Math"/>
            </w:rPr>
            <m:t xml:space="preserve">  </m:t>
          </m:r>
          <m:sSup>
            <m:sSupPr>
              <m:ctrlPr>
                <w:rPr>
                  <w:rFonts w:ascii="Cambria Math" w:hAnsi="Cambria Math"/>
                  <w:i/>
                </w:rPr>
              </m:ctrlPr>
            </m:sSupPr>
            <m:e>
              <m:r>
                <w:rPr>
                  <w:rFonts w:ascii="Cambria Math" w:hAnsi="Cambria Math"/>
                </w:rPr>
                <m:t>S</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m:t>
          </m:r>
          <m:sSup>
            <m:sSupPr>
              <m:ctrlPr>
                <w:rPr>
                  <w:rFonts w:ascii="Cambria Math" w:hAnsi="Cambria Math"/>
                  <w:i/>
                </w:rPr>
              </m:ctrlPr>
            </m:sSupPr>
            <m:e>
              <m:r>
                <w:rPr>
                  <w:rFonts w:ascii="Cambria Math" w:hAnsi="Cambria Math"/>
                </w:rPr>
                <m:t>T</m:t>
              </m:r>
            </m:e>
            <m:sup>
              <m:f>
                <m:fPr>
                  <m:type m:val="lin"/>
                  <m:ctrlPr>
                    <w:rPr>
                      <w:rFonts w:ascii="Cambria Math" w:hAnsi="Cambria Math"/>
                      <w:i/>
                    </w:rPr>
                  </m:ctrlPr>
                </m:fPr>
                <m:num>
                  <m:r>
                    <w:rPr>
                      <w:rFonts w:ascii="Cambria Math" w:hAnsi="Cambria Math"/>
                    </w:rPr>
                    <m:t>8</m:t>
                  </m:r>
                </m:num>
                <m:den>
                  <m:r>
                    <w:rPr>
                      <w:rFonts w:ascii="Cambria Math" w:hAnsi="Cambria Math"/>
                    </w:rPr>
                    <m:t>3</m:t>
                  </m:r>
                </m:den>
              </m:f>
            </m:sup>
          </m:sSup>
        </m:oMath>
      </m:oMathPara>
    </w:p>
    <w:p w14:paraId="253399B9" w14:textId="4A176926" w:rsidR="00541EE2" w:rsidRPr="00413916" w:rsidRDefault="00541EE2" w:rsidP="00F15138">
      <w:pPr>
        <w:pStyle w:val="BodyText"/>
        <w:tabs>
          <w:tab w:val="left" w:pos="2880"/>
        </w:tabs>
        <w:rPr>
          <w:rFonts w:eastAsiaTheme="minorEastAsia"/>
        </w:rPr>
      </w:pPr>
      <w:r w:rsidRPr="00413916">
        <w:rPr>
          <w:rFonts w:eastAsiaTheme="minorEastAsia"/>
        </w:rPr>
        <w:tab/>
        <w:t>(Use when width of spread (T) is known.)</w:t>
      </w:r>
    </w:p>
    <w:p w14:paraId="450A2FFC" w14:textId="3DCDA69A" w:rsidR="00F64F2D" w:rsidRPr="00413916" w:rsidRDefault="00F64F2D" w:rsidP="00F15138">
      <w:pPr>
        <w:pStyle w:val="BodyText"/>
        <w:tabs>
          <w:tab w:val="left" w:pos="2880"/>
        </w:tabs>
        <w:rPr>
          <w:rFonts w:eastAsiaTheme="minorEastAsia"/>
        </w:rPr>
      </w:pPr>
      <w:r w:rsidRPr="00413916">
        <w:rPr>
          <w:rFonts w:eastAsiaTheme="minorEastAsia"/>
        </w:rPr>
        <w:tab/>
        <w:t>Or</w:t>
      </w:r>
    </w:p>
    <w:p w14:paraId="1ED6993F" w14:textId="0DCDC797" w:rsidR="00F64F2D" w:rsidRPr="00413916" w:rsidRDefault="00F64F2D" w:rsidP="00F15138">
      <w:pPr>
        <w:pStyle w:val="BodyText"/>
        <w:tabs>
          <w:tab w:val="left" w:pos="2880"/>
        </w:tabs>
        <w:jc w:val="both"/>
        <w:rPr>
          <w:rFonts w:eastAsiaTheme="minorEastAsia"/>
        </w:rPr>
      </w:pPr>
      <w:r w:rsidRPr="00413916">
        <w:rPr>
          <w:rFonts w:eastAsiaTheme="minorEastAsia"/>
        </w:rPr>
        <w:tab/>
      </w:r>
      <m:oMath>
        <m:r>
          <w:rPr>
            <w:rFonts w:ascii="Cambria Math" w:hAnsi="Cambria Math"/>
          </w:rPr>
          <m:t>Q=0.56(</m:t>
        </m:r>
        <m:f>
          <m:fPr>
            <m:type m:val="skw"/>
            <m:ctrlPr>
              <w:rPr>
                <w:rFonts w:ascii="Cambria Math" w:hAnsi="Cambria Math"/>
                <w:i/>
              </w:rPr>
            </m:ctrlPr>
          </m:fPr>
          <m:num>
            <m:r>
              <w:rPr>
                <w:rFonts w:ascii="Cambria Math" w:hAnsi="Cambria Math"/>
              </w:rPr>
              <m:t>z</m:t>
            </m:r>
          </m:num>
          <m:den>
            <m:r>
              <w:rPr>
                <w:rFonts w:ascii="Cambria Math" w:hAnsi="Cambria Math"/>
              </w:rPr>
              <m:t>n</m:t>
            </m:r>
          </m:den>
        </m:f>
        <m:r>
          <w:rPr>
            <w:rFonts w:ascii="Cambria Math" w:hAnsi="Cambria Math"/>
          </w:rPr>
          <m:t xml:space="preserve">)  </m:t>
        </m:r>
        <m:sSup>
          <m:sSupPr>
            <m:ctrlPr>
              <w:rPr>
                <w:rFonts w:ascii="Cambria Math" w:hAnsi="Cambria Math"/>
                <w:i/>
              </w:rPr>
            </m:ctrlPr>
          </m:sSupPr>
          <m:e>
            <m:r>
              <w:rPr>
                <w:rFonts w:ascii="Cambria Math" w:hAnsi="Cambria Math"/>
              </w:rPr>
              <m:t>S</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m:t>
        </m:r>
        <m:sSup>
          <m:sSupPr>
            <m:ctrlPr>
              <w:rPr>
                <w:rFonts w:ascii="Cambria Math" w:hAnsi="Cambria Math"/>
                <w:i/>
              </w:rPr>
            </m:ctrlPr>
          </m:sSupPr>
          <m:e>
            <m:r>
              <w:rPr>
                <w:rFonts w:ascii="Cambria Math" w:hAnsi="Cambria Math"/>
              </w:rPr>
              <m:t>d</m:t>
            </m:r>
          </m:e>
          <m:sup>
            <m:f>
              <m:fPr>
                <m:type m:val="lin"/>
                <m:ctrlPr>
                  <w:rPr>
                    <w:rFonts w:ascii="Cambria Math" w:hAnsi="Cambria Math"/>
                    <w:i/>
                  </w:rPr>
                </m:ctrlPr>
              </m:fPr>
              <m:num>
                <m:r>
                  <w:rPr>
                    <w:rFonts w:ascii="Cambria Math" w:hAnsi="Cambria Math"/>
                  </w:rPr>
                  <m:t>8</m:t>
                </m:r>
              </m:num>
              <m:den>
                <m:r>
                  <w:rPr>
                    <w:rFonts w:ascii="Cambria Math" w:hAnsi="Cambria Math"/>
                  </w:rPr>
                  <m:t>3</m:t>
                </m:r>
              </m:den>
            </m:f>
          </m:sup>
        </m:sSup>
      </m:oMath>
    </w:p>
    <w:p w14:paraId="1BE7EB66" w14:textId="469A0D71" w:rsidR="00541EE2" w:rsidRPr="00413916" w:rsidRDefault="00541EE2" w:rsidP="00F15138">
      <w:pPr>
        <w:pStyle w:val="BodyText"/>
        <w:tabs>
          <w:tab w:val="left" w:pos="2880"/>
        </w:tabs>
        <w:rPr>
          <w:rFonts w:eastAsiaTheme="minorEastAsia"/>
        </w:rPr>
      </w:pPr>
      <w:r w:rsidRPr="00413916">
        <w:rPr>
          <w:rFonts w:eastAsiaTheme="minorEastAsia"/>
        </w:rPr>
        <w:tab/>
        <w:t>(Use when depth (d) is known.)</w:t>
      </w:r>
    </w:p>
    <w:p w14:paraId="482D9A93" w14:textId="75A47868" w:rsidR="008C1191" w:rsidRPr="00413916" w:rsidRDefault="002D1FDA" w:rsidP="00F15138">
      <w:pPr>
        <w:pStyle w:val="BodyText"/>
        <w:tabs>
          <w:tab w:val="left" w:pos="2880"/>
        </w:tabs>
        <w:spacing w:after="0"/>
        <w:rPr>
          <w:rFonts w:eastAsiaTheme="minorEastAsia"/>
        </w:rPr>
      </w:pPr>
      <w:r w:rsidRPr="00413916">
        <w:rPr>
          <w:rFonts w:eastAsiaTheme="minorEastAsia"/>
        </w:rPr>
        <w:t>Where:</w:t>
      </w:r>
      <w:r w:rsidRPr="00413916">
        <w:rPr>
          <w:rFonts w:eastAsiaTheme="minorEastAsia"/>
        </w:rPr>
        <w:tab/>
      </w:r>
      <w:r w:rsidRPr="00413916">
        <w:rPr>
          <w:rFonts w:eastAsiaTheme="minorEastAsia"/>
        </w:rPr>
        <w:tab/>
      </w:r>
      <m:oMath>
        <m:r>
          <w:rPr>
            <w:rFonts w:ascii="Cambria Math" w:eastAsiaTheme="minorEastAsia" w:hAnsi="Cambria Math"/>
          </w:rPr>
          <m:t>Q=Gutter Flow Rate, cfs</m:t>
        </m:r>
      </m:oMath>
      <w:r w:rsidRPr="00413916">
        <w:rPr>
          <w:rFonts w:eastAsiaTheme="minorEastAsia"/>
        </w:rPr>
        <w:br/>
      </w:r>
      <w:r w:rsidRPr="00413916">
        <w:rPr>
          <w:rFonts w:eastAsiaTheme="minorEastAsia"/>
        </w:rPr>
        <w:tab/>
      </w:r>
      <m:oMath>
        <m:r>
          <w:rPr>
            <w:rFonts w:ascii="Cambria Math" w:eastAsiaTheme="minorEastAsia" w:hAnsi="Cambria Math"/>
          </w:rPr>
          <m:t>n=Mannin</m:t>
        </m:r>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m:t>
            </m:r>
          </m:sup>
        </m:sSup>
        <m:r>
          <w:rPr>
            <w:rFonts w:ascii="Cambria Math" w:eastAsiaTheme="minorEastAsia" w:hAnsi="Cambria Math"/>
          </w:rPr>
          <m:t>s Roughness Coefficient</m:t>
        </m:r>
      </m:oMath>
      <w:r w:rsidR="008C1191" w:rsidRPr="00413916">
        <w:rPr>
          <w:rFonts w:eastAsiaTheme="minorEastAsia"/>
        </w:rPr>
        <w:br/>
      </w:r>
      <w:r w:rsidR="008C1191" w:rsidRPr="00413916">
        <w:rPr>
          <w:rFonts w:eastAsiaTheme="minorEastAsia"/>
        </w:rPr>
        <w:tab/>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x</m:t>
            </m:r>
          </m:sub>
        </m:sSub>
        <m:r>
          <w:rPr>
            <w:rFonts w:ascii="Cambria Math" w:eastAsiaTheme="minorEastAsia" w:hAnsi="Cambria Math"/>
          </w:rPr>
          <m:t xml:space="preserve">=Pavement Cross Slope, </m:t>
        </m:r>
        <m:f>
          <m:fPr>
            <m:type m:val="lin"/>
            <m:ctrlPr>
              <w:rPr>
                <w:rFonts w:ascii="Cambria Math" w:eastAsiaTheme="minorEastAsia" w:hAnsi="Cambria Math"/>
                <w:i/>
              </w:rPr>
            </m:ctrlPr>
          </m:fPr>
          <m:num>
            <m:r>
              <w:rPr>
                <w:rFonts w:ascii="Cambria Math" w:eastAsiaTheme="minorEastAsia" w:hAnsi="Cambria Math"/>
              </w:rPr>
              <m:t>ft</m:t>
            </m:r>
          </m:num>
          <m:den>
            <m:r>
              <w:rPr>
                <w:rFonts w:ascii="Cambria Math" w:eastAsiaTheme="minorEastAsia" w:hAnsi="Cambria Math"/>
              </w:rPr>
              <m:t>ft</m:t>
            </m:r>
          </m:den>
        </m:f>
      </m:oMath>
      <w:r w:rsidR="008C1191" w:rsidRPr="00413916">
        <w:rPr>
          <w:rFonts w:eastAsiaTheme="minorEastAsia"/>
        </w:rPr>
        <w:br/>
      </w:r>
      <w:r w:rsidR="008C1191" w:rsidRPr="00413916">
        <w:rPr>
          <w:rFonts w:eastAsiaTheme="minorEastAsia"/>
        </w:rPr>
        <w:tab/>
      </w:r>
      <m:oMath>
        <m:r>
          <w:rPr>
            <w:rFonts w:ascii="Cambria Math" w:eastAsiaTheme="minorEastAsia" w:hAnsi="Cambria Math"/>
          </w:rPr>
          <m:t xml:space="preserve">S=Longitudinal Slope, </m:t>
        </m:r>
        <m:f>
          <m:fPr>
            <m:type m:val="lin"/>
            <m:ctrlPr>
              <w:rPr>
                <w:rFonts w:ascii="Cambria Math" w:eastAsiaTheme="minorEastAsia" w:hAnsi="Cambria Math"/>
                <w:i/>
              </w:rPr>
            </m:ctrlPr>
          </m:fPr>
          <m:num>
            <m:r>
              <w:rPr>
                <w:rFonts w:ascii="Cambria Math" w:eastAsiaTheme="minorEastAsia" w:hAnsi="Cambria Math"/>
              </w:rPr>
              <m:t>ft</m:t>
            </m:r>
          </m:num>
          <m:den>
            <m:r>
              <w:rPr>
                <w:rFonts w:ascii="Cambria Math" w:eastAsiaTheme="minorEastAsia" w:hAnsi="Cambria Math"/>
              </w:rPr>
              <m:t>ft</m:t>
            </m:r>
          </m:den>
        </m:f>
      </m:oMath>
      <w:r w:rsidR="008C1191" w:rsidRPr="00413916">
        <w:rPr>
          <w:rFonts w:eastAsiaTheme="minorEastAsia"/>
        </w:rPr>
        <w:br/>
      </w:r>
      <w:r w:rsidR="008C1191" w:rsidRPr="00413916">
        <w:rPr>
          <w:rFonts w:eastAsiaTheme="minorEastAsia"/>
        </w:rPr>
        <w:tab/>
      </w:r>
      <m:oMath>
        <m:r>
          <w:rPr>
            <w:rFonts w:ascii="Cambria Math" w:eastAsiaTheme="minorEastAsia" w:hAnsi="Cambria Math"/>
          </w:rPr>
          <m:t>T=Width of Flow or Spread, ft</m:t>
        </m:r>
      </m:oMath>
    </w:p>
    <w:p w14:paraId="4BA7F415" w14:textId="6E73C9DE" w:rsidR="00272E7B" w:rsidRPr="00413916" w:rsidRDefault="00541EE2" w:rsidP="00F15138">
      <w:pPr>
        <w:pStyle w:val="BodyText"/>
        <w:tabs>
          <w:tab w:val="left" w:pos="2880"/>
        </w:tabs>
        <w:spacing w:after="0"/>
        <w:rPr>
          <w:rFonts w:eastAsiaTheme="minorEastAsia"/>
        </w:rPr>
      </w:pPr>
      <w:r w:rsidRPr="00413916">
        <w:rPr>
          <w:rFonts w:eastAsiaTheme="minorEastAsia"/>
        </w:rPr>
        <w:tab/>
      </w:r>
      <m:oMath>
        <m:r>
          <w:rPr>
            <w:rFonts w:ascii="Cambria Math" w:eastAsiaTheme="minorEastAsia" w:hAnsi="Cambria Math"/>
          </w:rPr>
          <m:t xml:space="preserve">z=Reciprocal of Pavment Cross Slope, </m:t>
        </m:r>
        <m:f>
          <m:fPr>
            <m:type m:val="lin"/>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x</m:t>
                </m:r>
              </m:sub>
            </m:sSub>
          </m:den>
        </m:f>
      </m:oMath>
    </w:p>
    <w:p w14:paraId="34711725" w14:textId="747B74A1" w:rsidR="00272E7B" w:rsidRPr="00413916" w:rsidRDefault="00272E7B" w:rsidP="00F15138">
      <w:pPr>
        <w:pStyle w:val="BodyText"/>
        <w:tabs>
          <w:tab w:val="left" w:pos="2880"/>
        </w:tabs>
        <w:spacing w:after="0"/>
        <w:rPr>
          <w:rFonts w:eastAsiaTheme="minorEastAsia"/>
        </w:rPr>
      </w:pPr>
      <w:r w:rsidRPr="00413916">
        <w:rPr>
          <w:rFonts w:eastAsiaTheme="minorEastAsia"/>
        </w:rPr>
        <w:tab/>
      </w:r>
      <m:oMath>
        <m:r>
          <w:rPr>
            <w:rFonts w:ascii="Cambria Math" w:eastAsiaTheme="minorEastAsia" w:hAnsi="Cambria Math"/>
          </w:rPr>
          <m:t>d=Depth of Flow, ft</m:t>
        </m:r>
      </m:oMath>
    </w:p>
    <w:p w14:paraId="7D76995A" w14:textId="1F8073E0" w:rsidR="00AE059B" w:rsidRPr="00413916" w:rsidRDefault="00AE059B" w:rsidP="004E0818">
      <w:pPr>
        <w:pStyle w:val="TableCaptionTitle"/>
      </w:pPr>
      <w:bookmarkStart w:id="8" w:name="_Ref46322519"/>
      <w:bookmarkStart w:id="9" w:name="_Toc46327751"/>
      <w:r w:rsidRPr="00413916">
        <w:lastRenderedPageBreak/>
        <w:t xml:space="preserve">Table </w:t>
      </w:r>
      <w:r w:rsidR="00313FD9">
        <w:fldChar w:fldCharType="begin"/>
      </w:r>
      <w:r w:rsidR="00313FD9">
        <w:instrText xml:space="preserve"> STYLEREF 1 \s </w:instrText>
      </w:r>
      <w:r w:rsidR="00313FD9">
        <w:fldChar w:fldCharType="separate"/>
      </w:r>
      <w:r w:rsidR="00773ED2" w:rsidRPr="00413916">
        <w:t>3</w:t>
      </w:r>
      <w:r w:rsidR="00313FD9">
        <w:fldChar w:fldCharType="end"/>
      </w:r>
      <w:r w:rsidRPr="00413916">
        <w:noBreakHyphen/>
      </w:r>
      <w:r w:rsidR="00313FD9">
        <w:fldChar w:fldCharType="begin"/>
      </w:r>
      <w:r w:rsidR="00313FD9">
        <w:instrText xml:space="preserve"> SEQ Table \* ARABIC \s 1 </w:instrText>
      </w:r>
      <w:r w:rsidR="00313FD9">
        <w:fldChar w:fldCharType="separate"/>
      </w:r>
      <w:r w:rsidR="00773ED2" w:rsidRPr="00413916">
        <w:t>3</w:t>
      </w:r>
      <w:r w:rsidR="00313FD9">
        <w:fldChar w:fldCharType="end"/>
      </w:r>
      <w:bookmarkEnd w:id="8"/>
      <w:r w:rsidRPr="00413916">
        <w:t>.</w:t>
      </w:r>
      <w:r w:rsidRPr="00413916">
        <w:tab/>
      </w:r>
      <w:r w:rsidR="00003050" w:rsidRPr="00413916">
        <w:t>Manning’s n Values for Street and Pavement Gutters</w:t>
      </w:r>
      <w:bookmarkEnd w:id="9"/>
    </w:p>
    <w:tbl>
      <w:tblPr>
        <w:tblStyle w:val="TableGrid"/>
        <w:tblW w:w="0" w:type="auto"/>
        <w:jc w:val="center"/>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ook w:val="04A0" w:firstRow="1" w:lastRow="0" w:firstColumn="1" w:lastColumn="0" w:noHBand="0" w:noVBand="1"/>
      </w:tblPr>
      <w:tblGrid>
        <w:gridCol w:w="3870"/>
        <w:gridCol w:w="1890"/>
        <w:gridCol w:w="1530"/>
      </w:tblGrid>
      <w:tr w:rsidR="005273AF" w:rsidRPr="00413916" w14:paraId="55FCB8FB" w14:textId="77777777" w:rsidTr="005273AF">
        <w:trPr>
          <w:jc w:val="center"/>
        </w:trPr>
        <w:tc>
          <w:tcPr>
            <w:tcW w:w="5760" w:type="dxa"/>
            <w:gridSpan w:val="2"/>
            <w:shd w:val="clear" w:color="auto" w:fill="00677F"/>
            <w:vAlign w:val="center"/>
          </w:tcPr>
          <w:p w14:paraId="1C463F57" w14:textId="11FA1D27" w:rsidR="005273AF" w:rsidRPr="00413916" w:rsidRDefault="005273AF" w:rsidP="005273AF">
            <w:pPr>
              <w:pStyle w:val="TableHeading"/>
            </w:pPr>
            <w:r w:rsidRPr="00413916">
              <w:t>Type of Gutter or Pavement</w:t>
            </w:r>
          </w:p>
        </w:tc>
        <w:tc>
          <w:tcPr>
            <w:tcW w:w="1530" w:type="dxa"/>
            <w:shd w:val="clear" w:color="auto" w:fill="00677F"/>
            <w:vAlign w:val="center"/>
          </w:tcPr>
          <w:p w14:paraId="4DF89F1B" w14:textId="543168C3" w:rsidR="005273AF" w:rsidRPr="00413916" w:rsidRDefault="005273AF" w:rsidP="005273AF">
            <w:pPr>
              <w:pStyle w:val="TableHeading"/>
            </w:pPr>
            <w:r w:rsidRPr="00413916">
              <w:t>Manning’s n</w:t>
            </w:r>
          </w:p>
        </w:tc>
      </w:tr>
      <w:tr w:rsidR="005273AF" w:rsidRPr="00413916" w14:paraId="0A1F78C1" w14:textId="77777777" w:rsidTr="005273AF">
        <w:trPr>
          <w:jc w:val="center"/>
        </w:trPr>
        <w:tc>
          <w:tcPr>
            <w:tcW w:w="5760" w:type="dxa"/>
            <w:gridSpan w:val="2"/>
            <w:vAlign w:val="center"/>
          </w:tcPr>
          <w:p w14:paraId="6E8D3CD8" w14:textId="4013A1B4" w:rsidR="005273AF" w:rsidRPr="00413916" w:rsidRDefault="005273AF" w:rsidP="005273AF">
            <w:pPr>
              <w:pStyle w:val="TableText"/>
            </w:pPr>
            <w:r w:rsidRPr="00413916">
              <w:t>Concrete Gutter, Troweled Finish</w:t>
            </w:r>
          </w:p>
        </w:tc>
        <w:tc>
          <w:tcPr>
            <w:tcW w:w="1530" w:type="dxa"/>
            <w:vAlign w:val="center"/>
          </w:tcPr>
          <w:p w14:paraId="3B6418FD" w14:textId="3EEF3E5A" w:rsidR="005273AF" w:rsidRPr="00413916" w:rsidRDefault="005273AF" w:rsidP="005273AF">
            <w:pPr>
              <w:pStyle w:val="TableText"/>
              <w:jc w:val="center"/>
            </w:pPr>
            <w:r w:rsidRPr="00413916">
              <w:t>0.012</w:t>
            </w:r>
          </w:p>
        </w:tc>
      </w:tr>
      <w:tr w:rsidR="005273AF" w:rsidRPr="00413916" w14:paraId="5DB3CF8F" w14:textId="77777777" w:rsidTr="005273AF">
        <w:trPr>
          <w:jc w:val="center"/>
        </w:trPr>
        <w:tc>
          <w:tcPr>
            <w:tcW w:w="3870" w:type="dxa"/>
            <w:vMerge w:val="restart"/>
            <w:vAlign w:val="center"/>
          </w:tcPr>
          <w:p w14:paraId="74684B98" w14:textId="7833B8B5" w:rsidR="005273AF" w:rsidRPr="00413916" w:rsidRDefault="005273AF" w:rsidP="005273AF">
            <w:pPr>
              <w:pStyle w:val="TableText"/>
            </w:pPr>
            <w:r w:rsidRPr="00413916">
              <w:t>Asphalt Pavement</w:t>
            </w:r>
          </w:p>
        </w:tc>
        <w:tc>
          <w:tcPr>
            <w:tcW w:w="1890" w:type="dxa"/>
            <w:vAlign w:val="center"/>
          </w:tcPr>
          <w:p w14:paraId="6028EAFF" w14:textId="6E6B709F" w:rsidR="005273AF" w:rsidRPr="00413916" w:rsidRDefault="005273AF" w:rsidP="005273AF">
            <w:pPr>
              <w:pStyle w:val="TableText"/>
              <w:jc w:val="center"/>
            </w:pPr>
            <w:r w:rsidRPr="00413916">
              <w:t>Smooth Texture</w:t>
            </w:r>
          </w:p>
        </w:tc>
        <w:tc>
          <w:tcPr>
            <w:tcW w:w="1530" w:type="dxa"/>
            <w:vAlign w:val="center"/>
          </w:tcPr>
          <w:p w14:paraId="1CCC1E51" w14:textId="28DBDB37" w:rsidR="005273AF" w:rsidRPr="00413916" w:rsidRDefault="005273AF" w:rsidP="005273AF">
            <w:pPr>
              <w:pStyle w:val="TableText"/>
              <w:jc w:val="center"/>
            </w:pPr>
            <w:r w:rsidRPr="00413916">
              <w:t>0.013</w:t>
            </w:r>
          </w:p>
        </w:tc>
      </w:tr>
      <w:tr w:rsidR="005273AF" w:rsidRPr="00413916" w14:paraId="1BE3F32C" w14:textId="77777777" w:rsidTr="005273AF">
        <w:trPr>
          <w:jc w:val="center"/>
        </w:trPr>
        <w:tc>
          <w:tcPr>
            <w:tcW w:w="3870" w:type="dxa"/>
            <w:vMerge/>
            <w:vAlign w:val="center"/>
          </w:tcPr>
          <w:p w14:paraId="562E7B63" w14:textId="77777777" w:rsidR="005273AF" w:rsidRPr="00413916" w:rsidRDefault="005273AF" w:rsidP="005273AF">
            <w:pPr>
              <w:pStyle w:val="TableText"/>
              <w:jc w:val="center"/>
            </w:pPr>
          </w:p>
        </w:tc>
        <w:tc>
          <w:tcPr>
            <w:tcW w:w="1890" w:type="dxa"/>
            <w:vAlign w:val="center"/>
          </w:tcPr>
          <w:p w14:paraId="50406805" w14:textId="01D8FEC3" w:rsidR="005273AF" w:rsidRPr="00413916" w:rsidRDefault="005273AF" w:rsidP="005273AF">
            <w:pPr>
              <w:pStyle w:val="TableText"/>
              <w:jc w:val="center"/>
            </w:pPr>
            <w:r w:rsidRPr="00413916">
              <w:t>Rough Texture</w:t>
            </w:r>
          </w:p>
        </w:tc>
        <w:tc>
          <w:tcPr>
            <w:tcW w:w="1530" w:type="dxa"/>
            <w:vAlign w:val="center"/>
          </w:tcPr>
          <w:p w14:paraId="51E3669A" w14:textId="2F92109C" w:rsidR="005273AF" w:rsidRPr="00413916" w:rsidRDefault="005273AF" w:rsidP="005273AF">
            <w:pPr>
              <w:pStyle w:val="TableText"/>
              <w:jc w:val="center"/>
            </w:pPr>
            <w:r w:rsidRPr="00413916">
              <w:t>0.016</w:t>
            </w:r>
          </w:p>
        </w:tc>
      </w:tr>
      <w:tr w:rsidR="005273AF" w:rsidRPr="00413916" w14:paraId="5B21FD5C" w14:textId="77777777" w:rsidTr="005273AF">
        <w:trPr>
          <w:jc w:val="center"/>
        </w:trPr>
        <w:tc>
          <w:tcPr>
            <w:tcW w:w="3870" w:type="dxa"/>
            <w:vMerge w:val="restart"/>
            <w:vAlign w:val="center"/>
          </w:tcPr>
          <w:p w14:paraId="12F48E91" w14:textId="2DA861BD" w:rsidR="005273AF" w:rsidRPr="00413916" w:rsidRDefault="005273AF" w:rsidP="005273AF">
            <w:pPr>
              <w:pStyle w:val="TableText"/>
            </w:pPr>
            <w:r w:rsidRPr="00413916">
              <w:t>Concrete Gutter with Asphalt Pavement</w:t>
            </w:r>
          </w:p>
        </w:tc>
        <w:tc>
          <w:tcPr>
            <w:tcW w:w="1890" w:type="dxa"/>
            <w:vAlign w:val="center"/>
          </w:tcPr>
          <w:p w14:paraId="4B0E1143" w14:textId="737965BA" w:rsidR="005273AF" w:rsidRPr="00413916" w:rsidRDefault="005273AF" w:rsidP="005273AF">
            <w:pPr>
              <w:pStyle w:val="TableText"/>
              <w:jc w:val="center"/>
            </w:pPr>
            <w:r w:rsidRPr="00413916">
              <w:t>Smooth Texture</w:t>
            </w:r>
          </w:p>
        </w:tc>
        <w:tc>
          <w:tcPr>
            <w:tcW w:w="1530" w:type="dxa"/>
            <w:vAlign w:val="center"/>
          </w:tcPr>
          <w:p w14:paraId="75B92734" w14:textId="5A4B3AF4" w:rsidR="005273AF" w:rsidRPr="00413916" w:rsidRDefault="005273AF" w:rsidP="005273AF">
            <w:pPr>
              <w:pStyle w:val="TableText"/>
              <w:jc w:val="center"/>
            </w:pPr>
            <w:r w:rsidRPr="00413916">
              <w:t>0.013</w:t>
            </w:r>
          </w:p>
        </w:tc>
      </w:tr>
      <w:tr w:rsidR="005273AF" w:rsidRPr="00413916" w14:paraId="182C2EAA" w14:textId="77777777" w:rsidTr="005273AF">
        <w:trPr>
          <w:jc w:val="center"/>
        </w:trPr>
        <w:tc>
          <w:tcPr>
            <w:tcW w:w="3870" w:type="dxa"/>
            <w:vMerge/>
            <w:vAlign w:val="center"/>
          </w:tcPr>
          <w:p w14:paraId="5B515DC8" w14:textId="484CD15F" w:rsidR="005273AF" w:rsidRPr="00413916" w:rsidRDefault="005273AF" w:rsidP="005273AF">
            <w:pPr>
              <w:pStyle w:val="TableText"/>
              <w:jc w:val="center"/>
            </w:pPr>
          </w:p>
        </w:tc>
        <w:tc>
          <w:tcPr>
            <w:tcW w:w="1890" w:type="dxa"/>
            <w:vAlign w:val="center"/>
          </w:tcPr>
          <w:p w14:paraId="5B87B15F" w14:textId="378E8549" w:rsidR="005273AF" w:rsidRPr="00413916" w:rsidRDefault="005273AF" w:rsidP="005273AF">
            <w:pPr>
              <w:pStyle w:val="TableText"/>
              <w:jc w:val="center"/>
            </w:pPr>
            <w:r w:rsidRPr="00413916">
              <w:t>Rough Texture</w:t>
            </w:r>
          </w:p>
        </w:tc>
        <w:tc>
          <w:tcPr>
            <w:tcW w:w="1530" w:type="dxa"/>
            <w:vAlign w:val="center"/>
          </w:tcPr>
          <w:p w14:paraId="7FAC830B" w14:textId="4BAA64A1" w:rsidR="005273AF" w:rsidRPr="00413916" w:rsidRDefault="005273AF" w:rsidP="005273AF">
            <w:pPr>
              <w:pStyle w:val="TableText"/>
              <w:jc w:val="center"/>
            </w:pPr>
            <w:r w:rsidRPr="00413916">
              <w:t>0.015</w:t>
            </w:r>
          </w:p>
        </w:tc>
      </w:tr>
      <w:tr w:rsidR="005273AF" w:rsidRPr="00413916" w14:paraId="2E5AE4F4" w14:textId="77777777" w:rsidTr="005273AF">
        <w:trPr>
          <w:jc w:val="center"/>
        </w:trPr>
        <w:tc>
          <w:tcPr>
            <w:tcW w:w="3870" w:type="dxa"/>
            <w:vMerge w:val="restart"/>
            <w:vAlign w:val="center"/>
          </w:tcPr>
          <w:p w14:paraId="7206F85C" w14:textId="3B432344" w:rsidR="005273AF" w:rsidRPr="00413916" w:rsidRDefault="005273AF" w:rsidP="005273AF">
            <w:pPr>
              <w:pStyle w:val="TableText"/>
            </w:pPr>
            <w:r w:rsidRPr="00413916">
              <w:t>Concrete Pavement</w:t>
            </w:r>
          </w:p>
        </w:tc>
        <w:tc>
          <w:tcPr>
            <w:tcW w:w="1890" w:type="dxa"/>
            <w:vAlign w:val="center"/>
          </w:tcPr>
          <w:p w14:paraId="1072E201" w14:textId="4DFA8C61" w:rsidR="005273AF" w:rsidRPr="00413916" w:rsidRDefault="005273AF" w:rsidP="005273AF">
            <w:pPr>
              <w:pStyle w:val="TableText"/>
              <w:jc w:val="center"/>
            </w:pPr>
            <w:r w:rsidRPr="00413916">
              <w:t>Float Finish</w:t>
            </w:r>
          </w:p>
        </w:tc>
        <w:tc>
          <w:tcPr>
            <w:tcW w:w="1530" w:type="dxa"/>
            <w:vAlign w:val="center"/>
          </w:tcPr>
          <w:p w14:paraId="2254E827" w14:textId="78B922B3" w:rsidR="005273AF" w:rsidRPr="00413916" w:rsidRDefault="005273AF" w:rsidP="005273AF">
            <w:pPr>
              <w:pStyle w:val="TableText"/>
              <w:jc w:val="center"/>
            </w:pPr>
            <w:r w:rsidRPr="00413916">
              <w:t>0.014</w:t>
            </w:r>
          </w:p>
        </w:tc>
      </w:tr>
      <w:tr w:rsidR="005273AF" w:rsidRPr="00413916" w14:paraId="79B27AA3" w14:textId="77777777" w:rsidTr="005273AF">
        <w:trPr>
          <w:jc w:val="center"/>
        </w:trPr>
        <w:tc>
          <w:tcPr>
            <w:tcW w:w="3870" w:type="dxa"/>
            <w:vMerge/>
            <w:vAlign w:val="center"/>
          </w:tcPr>
          <w:p w14:paraId="419BBF0E" w14:textId="77777777" w:rsidR="005273AF" w:rsidRPr="00413916" w:rsidRDefault="005273AF" w:rsidP="005273AF">
            <w:pPr>
              <w:pStyle w:val="TableText"/>
              <w:jc w:val="center"/>
            </w:pPr>
          </w:p>
        </w:tc>
        <w:tc>
          <w:tcPr>
            <w:tcW w:w="1890" w:type="dxa"/>
            <w:vAlign w:val="center"/>
          </w:tcPr>
          <w:p w14:paraId="0EFD5208" w14:textId="1F3200BF" w:rsidR="005273AF" w:rsidRPr="00413916" w:rsidRDefault="005273AF" w:rsidP="005273AF">
            <w:pPr>
              <w:pStyle w:val="TableText"/>
              <w:jc w:val="center"/>
            </w:pPr>
            <w:r w:rsidRPr="00413916">
              <w:t>Broom Finish</w:t>
            </w:r>
          </w:p>
        </w:tc>
        <w:tc>
          <w:tcPr>
            <w:tcW w:w="1530" w:type="dxa"/>
            <w:vAlign w:val="center"/>
          </w:tcPr>
          <w:p w14:paraId="2740BD7F" w14:textId="36FA922E" w:rsidR="005273AF" w:rsidRPr="00413916" w:rsidRDefault="005273AF" w:rsidP="005273AF">
            <w:pPr>
              <w:pStyle w:val="TableText"/>
              <w:jc w:val="center"/>
            </w:pPr>
            <w:r w:rsidRPr="00413916">
              <w:t>0.016</w:t>
            </w:r>
          </w:p>
        </w:tc>
      </w:tr>
      <w:tr w:rsidR="005273AF" w:rsidRPr="00413916" w14:paraId="3DE4D1B8" w14:textId="77777777" w:rsidTr="005273AF">
        <w:trPr>
          <w:jc w:val="center"/>
        </w:trPr>
        <w:tc>
          <w:tcPr>
            <w:tcW w:w="5760" w:type="dxa"/>
            <w:gridSpan w:val="2"/>
            <w:vAlign w:val="center"/>
          </w:tcPr>
          <w:p w14:paraId="6C0A172A" w14:textId="7F92DC14" w:rsidR="005273AF" w:rsidRPr="00413916" w:rsidRDefault="005273AF" w:rsidP="005273AF">
            <w:pPr>
              <w:pStyle w:val="TableText"/>
            </w:pPr>
            <w:r w:rsidRPr="00413916">
              <w:t>For gutters with small slopes, where sediment may accumulate, increase above values of n by:</w:t>
            </w:r>
          </w:p>
        </w:tc>
        <w:tc>
          <w:tcPr>
            <w:tcW w:w="1530" w:type="dxa"/>
            <w:vAlign w:val="center"/>
          </w:tcPr>
          <w:p w14:paraId="5A27A4A9" w14:textId="2F13DAE8" w:rsidR="005273AF" w:rsidRPr="00413916" w:rsidRDefault="005273AF" w:rsidP="005273AF">
            <w:pPr>
              <w:pStyle w:val="TableText"/>
              <w:jc w:val="center"/>
            </w:pPr>
            <w:r w:rsidRPr="00413916">
              <w:t>0.002</w:t>
            </w:r>
          </w:p>
        </w:tc>
      </w:tr>
    </w:tbl>
    <w:p w14:paraId="3A15C4EA" w14:textId="75025B2D" w:rsidR="00501F9C" w:rsidRPr="00413916" w:rsidRDefault="00501F9C" w:rsidP="00CB5D86">
      <w:pPr>
        <w:pStyle w:val="Heading2"/>
        <w:spacing w:before="240"/>
      </w:pPr>
      <w:bookmarkStart w:id="10" w:name="_Toc46327065"/>
      <w:r w:rsidRPr="00413916">
        <w:t>Storm</w:t>
      </w:r>
      <w:r w:rsidR="00A15E82" w:rsidRPr="00413916">
        <w:t>w</w:t>
      </w:r>
      <w:r w:rsidRPr="00413916">
        <w:t>ater Inlets</w:t>
      </w:r>
      <w:bookmarkEnd w:id="10"/>
    </w:p>
    <w:p w14:paraId="5EDE3C8A" w14:textId="340790AE" w:rsidR="00707B36" w:rsidRPr="00413916" w:rsidRDefault="00707B36" w:rsidP="004E0818">
      <w:pPr>
        <w:pStyle w:val="Heading3"/>
      </w:pPr>
      <w:r w:rsidRPr="00413916">
        <w:t>Overview</w:t>
      </w:r>
    </w:p>
    <w:p w14:paraId="21462453" w14:textId="7670B44C" w:rsidR="00707B36" w:rsidRPr="00413916" w:rsidRDefault="00707B36" w:rsidP="00CB5D86">
      <w:pPr>
        <w:pStyle w:val="BodyText"/>
        <w:spacing w:after="120"/>
      </w:pPr>
      <w:r w:rsidRPr="00413916">
        <w:t>Stormwater inlets should be placed as necessary to limit the depth or spread of runoff in the roadway to allowable limits as previously described. Inlets should generally be placed at the following locations:</w:t>
      </w:r>
    </w:p>
    <w:p w14:paraId="2217A35A" w14:textId="4F02861E" w:rsidR="00707B36" w:rsidRPr="00413916" w:rsidRDefault="00707B36" w:rsidP="00707B36">
      <w:pPr>
        <w:pStyle w:val="ReportBullet1"/>
      </w:pPr>
      <w:r w:rsidRPr="00413916">
        <w:t>At low points</w:t>
      </w:r>
      <w:r w:rsidR="00EF76F9" w:rsidRPr="00413916">
        <w:t xml:space="preserve"> or </w:t>
      </w:r>
      <w:r w:rsidR="00723651" w:rsidRPr="00413916">
        <w:t>sags</w:t>
      </w:r>
      <w:r w:rsidRPr="00413916">
        <w:t xml:space="preserve"> in the gutter grade</w:t>
      </w:r>
    </w:p>
    <w:p w14:paraId="7FE2794D" w14:textId="2EDFFF82" w:rsidR="00707B36" w:rsidRPr="00413916" w:rsidRDefault="00707B36" w:rsidP="00707B36">
      <w:pPr>
        <w:pStyle w:val="ReportBullet1"/>
      </w:pPr>
      <w:r w:rsidRPr="00413916">
        <w:t>Upgrade of intersections, median breaks</w:t>
      </w:r>
      <w:r w:rsidR="00CB5D86" w:rsidRPr="00413916">
        <w:t>,</w:t>
      </w:r>
      <w:r w:rsidRPr="00413916">
        <w:t xml:space="preserve"> and pedestrian crosswalks</w:t>
      </w:r>
    </w:p>
    <w:p w14:paraId="564D5FFD" w14:textId="6259EED9" w:rsidR="00707B36" w:rsidRPr="00413916" w:rsidRDefault="00707B36" w:rsidP="00707B36">
      <w:pPr>
        <w:pStyle w:val="ReportBullet1"/>
      </w:pPr>
      <w:r w:rsidRPr="00413916">
        <w:t>Upgrade of locations where cross slope reverses</w:t>
      </w:r>
    </w:p>
    <w:p w14:paraId="35F029A7" w14:textId="2F2CE5C2" w:rsidR="00707B36" w:rsidRPr="00413916" w:rsidRDefault="00707B36" w:rsidP="00707B36">
      <w:pPr>
        <w:pStyle w:val="ReportBullet1"/>
      </w:pPr>
      <w:r w:rsidRPr="00413916">
        <w:t>Upgrade of bridges</w:t>
      </w:r>
    </w:p>
    <w:p w14:paraId="4D26C840" w14:textId="6876FEAB" w:rsidR="00707B36" w:rsidRPr="00413916" w:rsidRDefault="00707B36" w:rsidP="00BB087F">
      <w:pPr>
        <w:pStyle w:val="ReportBullet1LAST"/>
      </w:pPr>
      <w:r w:rsidRPr="00413916">
        <w:t xml:space="preserve">Where gutter flow reaches allowable </w:t>
      </w:r>
      <w:r w:rsidR="00723651" w:rsidRPr="00413916">
        <w:t xml:space="preserve">maximum </w:t>
      </w:r>
      <w:r w:rsidRPr="00413916">
        <w:t>spread widths</w:t>
      </w:r>
    </w:p>
    <w:p w14:paraId="22C07A8B" w14:textId="3814D2FE" w:rsidR="00501F9C" w:rsidRPr="00413916" w:rsidRDefault="007474F8" w:rsidP="00BB087F">
      <w:pPr>
        <w:pStyle w:val="BodyText"/>
      </w:pPr>
      <w:r w:rsidRPr="00413916">
        <w:t>In sag locations on collector or arterial streets, flanking inlets should be placed upstream and to both sides of the inlet at the low point of the sag. Flanking inlets should be placed 0.2 vertical feet higher than the inlet at the low point or located according to</w:t>
      </w:r>
      <w:r w:rsidR="00670882" w:rsidRPr="00413916">
        <w:t xml:space="preserve"> </w:t>
      </w:r>
      <w:r w:rsidRPr="00413916">
        <w:t>HEC 22.</w:t>
      </w:r>
    </w:p>
    <w:p w14:paraId="06B0E154" w14:textId="65B60632" w:rsidR="00501F9C" w:rsidRPr="00413916" w:rsidRDefault="00501F9C" w:rsidP="004E0818">
      <w:pPr>
        <w:pStyle w:val="Heading3"/>
      </w:pPr>
      <w:r w:rsidRPr="00413916">
        <w:t>Grate Inlets</w:t>
      </w:r>
    </w:p>
    <w:p w14:paraId="131899B6" w14:textId="5CC1B7A0" w:rsidR="00F76105" w:rsidRPr="00413916" w:rsidRDefault="00F76105" w:rsidP="00F76105">
      <w:pPr>
        <w:pStyle w:val="BodyText"/>
      </w:pPr>
      <w:r w:rsidRPr="00413916">
        <w:t xml:space="preserve">Grate inlets consist of an opening covered by one or more grates and may be used for parking lots, area drains, </w:t>
      </w:r>
      <w:r w:rsidR="008A72F4" w:rsidRPr="00413916">
        <w:t>or similar scenarios</w:t>
      </w:r>
      <w:r w:rsidRPr="00413916">
        <w:t>. Grate inlets are generally not used on public streets.</w:t>
      </w:r>
    </w:p>
    <w:p w14:paraId="7B7BDB57" w14:textId="2930DFA4" w:rsidR="00F76105" w:rsidRPr="00413916" w:rsidRDefault="00100E65" w:rsidP="004E0818">
      <w:pPr>
        <w:pStyle w:val="Heading4"/>
      </w:pPr>
      <w:r w:rsidRPr="00413916">
        <w:t xml:space="preserve">Grate Inlets on a Continuous </w:t>
      </w:r>
      <w:r w:rsidR="0053329B" w:rsidRPr="00413916">
        <w:t>Grade</w:t>
      </w:r>
    </w:p>
    <w:p w14:paraId="530051FF" w14:textId="32D1F4E4" w:rsidR="0053329B" w:rsidRPr="00413916" w:rsidRDefault="0053329B" w:rsidP="0053329B">
      <w:pPr>
        <w:pStyle w:val="BodyText"/>
      </w:pPr>
      <w:r w:rsidRPr="00413916">
        <w:t>Generally, grate inlets placed on a continuous grade have lower efficiencies than curb inlets placed in a similar configuration; therefore, grate inlets are not recommended to be placed on a continuous grade</w:t>
      </w:r>
      <w:r w:rsidR="008A72F4" w:rsidRPr="00413916">
        <w:t xml:space="preserve"> along a public street</w:t>
      </w:r>
      <w:r w:rsidRPr="00413916">
        <w:t>. In situations where the installation of a grate inlet on a continuous grade is warranted, the interception efficiency and capacity can be calculated using the procedures found in HEC</w:t>
      </w:r>
      <w:r w:rsidR="00BB087F" w:rsidRPr="00413916">
        <w:t> </w:t>
      </w:r>
      <w:r w:rsidRPr="00413916">
        <w:t>22.</w:t>
      </w:r>
    </w:p>
    <w:p w14:paraId="44BBEC65" w14:textId="5785409A" w:rsidR="0053329B" w:rsidRPr="00413916" w:rsidRDefault="0053329B" w:rsidP="004E0818">
      <w:pPr>
        <w:pStyle w:val="Heading4"/>
      </w:pPr>
      <w:r w:rsidRPr="00413916">
        <w:t>Grate Inlets in Sag Locations</w:t>
      </w:r>
    </w:p>
    <w:p w14:paraId="291D3FFB" w14:textId="356E690E" w:rsidR="0053329B" w:rsidRPr="00413916" w:rsidRDefault="002870ED" w:rsidP="002870ED">
      <w:pPr>
        <w:pStyle w:val="BodyText"/>
      </w:pPr>
      <w:r w:rsidRPr="00413916">
        <w:t xml:space="preserve">A grate inlet in a sag location operates as a weir </w:t>
      </w:r>
      <w:r w:rsidR="008A72F4" w:rsidRPr="00413916">
        <w:t xml:space="preserve">up </w:t>
      </w:r>
      <w:r w:rsidRPr="00413916">
        <w:t xml:space="preserve">to </w:t>
      </w:r>
      <w:r w:rsidR="008A72F4" w:rsidRPr="00413916">
        <w:t xml:space="preserve">a certain </w:t>
      </w:r>
      <w:r w:rsidRPr="00413916">
        <w:t>depth</w:t>
      </w:r>
      <w:r w:rsidR="008A72F4" w:rsidRPr="00413916">
        <w:t>,</w:t>
      </w:r>
      <w:r w:rsidRPr="00413916">
        <w:t xml:space="preserve"> depend</w:t>
      </w:r>
      <w:r w:rsidR="00CB5D86" w:rsidRPr="00413916">
        <w:t>ing</w:t>
      </w:r>
      <w:r w:rsidRPr="00413916">
        <w:t xml:space="preserve"> on the size of the grate</w:t>
      </w:r>
      <w:r w:rsidR="008A72F4" w:rsidRPr="00413916">
        <w:t>,</w:t>
      </w:r>
      <w:r w:rsidRPr="00413916">
        <w:t xml:space="preserve"> and as an orifice at greater depths. Grates of larger dimension will operate as weirs to greater depths than smaller grates.</w:t>
      </w:r>
      <w:r w:rsidR="005C24CD" w:rsidRPr="00413916">
        <w:t xml:space="preserve"> Some assumption must be made regarding the nature of clogging of a grate inlet in a sump condition to compute the capacity of a partially clogged grate. The clogging factor (C</w:t>
      </w:r>
      <w:r w:rsidR="005C24CD" w:rsidRPr="00413916">
        <w:rPr>
          <w:vertAlign w:val="subscript"/>
        </w:rPr>
        <w:t>f</w:t>
      </w:r>
      <w:r w:rsidR="005C24CD" w:rsidRPr="00413916">
        <w:t>) is used to approximate the effects of clogging on a grate inlet.</w:t>
      </w:r>
    </w:p>
    <w:p w14:paraId="5A9CB010" w14:textId="6104EDE3" w:rsidR="002870ED" w:rsidRPr="00413916" w:rsidRDefault="002870ED" w:rsidP="00BB087F">
      <w:pPr>
        <w:pStyle w:val="BodyText"/>
        <w:keepNext/>
        <w:keepLines/>
      </w:pPr>
      <w:r w:rsidRPr="00413916">
        <w:lastRenderedPageBreak/>
        <w:t xml:space="preserve">The capacity of a grate inlet operating as a </w:t>
      </w:r>
      <w:r w:rsidR="007F221B" w:rsidRPr="00413916">
        <w:t>weir</w:t>
      </w:r>
      <w:r w:rsidRPr="00413916">
        <w:t xml:space="preserve"> is:</w:t>
      </w:r>
    </w:p>
    <w:p w14:paraId="43B0F580" w14:textId="25655AAD" w:rsidR="002870ED" w:rsidRPr="00413916" w:rsidRDefault="00D0622E" w:rsidP="002870ED">
      <w:pPr>
        <w:pStyle w:val="BodyText"/>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f</m:t>
              </m:r>
            </m:sub>
          </m:sSub>
          <m:sSub>
            <m:sSubPr>
              <m:ctrlPr>
                <w:rPr>
                  <w:rFonts w:ascii="Cambria Math" w:hAnsi="Cambria Math"/>
                  <w:i/>
                </w:rPr>
              </m:ctrlPr>
            </m:sSubPr>
            <m:e>
              <m:r>
                <w:rPr>
                  <w:rFonts w:ascii="Cambria Math" w:hAnsi="Cambria Math"/>
                </w:rPr>
                <m:t>C</m:t>
              </m:r>
            </m:e>
            <m:sub>
              <m:r>
                <w:rPr>
                  <w:rFonts w:ascii="Cambria Math" w:hAnsi="Cambria Math"/>
                </w:rPr>
                <m:t>w</m:t>
              </m:r>
            </m:sub>
          </m:sSub>
          <m:r>
            <w:rPr>
              <w:rFonts w:ascii="Cambria Math" w:hAnsi="Cambria Math"/>
            </w:rPr>
            <m:t>P</m:t>
          </m:r>
          <m:sSup>
            <m:sSupPr>
              <m:ctrlPr>
                <w:rPr>
                  <w:rFonts w:ascii="Cambria Math" w:hAnsi="Cambria Math"/>
                  <w:i/>
                </w:rPr>
              </m:ctrlPr>
            </m:sSupPr>
            <m:e>
              <m:r>
                <w:rPr>
                  <w:rFonts w:ascii="Cambria Math" w:hAnsi="Cambria Math"/>
                </w:rPr>
                <m:t>d</m:t>
              </m:r>
            </m:e>
            <m:sup>
              <m:r>
                <w:rPr>
                  <w:rFonts w:ascii="Cambria Math" w:hAnsi="Cambria Math"/>
                </w:rPr>
                <m:t>1.5</m:t>
              </m:r>
            </m:sup>
          </m:sSup>
        </m:oMath>
      </m:oMathPara>
    </w:p>
    <w:p w14:paraId="01BBB4F6" w14:textId="3F363E79" w:rsidR="007F221B" w:rsidRPr="00413916" w:rsidRDefault="007F221B" w:rsidP="00F15138">
      <w:pPr>
        <w:pStyle w:val="BodyText"/>
        <w:tabs>
          <w:tab w:val="left" w:pos="2880"/>
        </w:tabs>
        <w:rPr>
          <w:rFonts w:eastAsiaTheme="minorEastAsia"/>
        </w:rPr>
      </w:pPr>
      <w:r w:rsidRPr="00413916">
        <w:t>Where:</w:t>
      </w:r>
      <w:r w:rsidRPr="00413916">
        <w:tab/>
      </w:r>
      <w:r w:rsidRPr="00413916">
        <w:tab/>
      </w:r>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r>
          <w:rPr>
            <w:rFonts w:ascii="Cambria Math" w:eastAsiaTheme="minorEastAsia" w:hAnsi="Cambria Math"/>
          </w:rPr>
          <m:t>Flow Capacity of an Inlet, cfs</m:t>
        </m:r>
      </m:oMath>
    </w:p>
    <w:p w14:paraId="22363DE6" w14:textId="7FD72C16" w:rsidR="005C24CD" w:rsidRPr="00413916" w:rsidRDefault="005C24CD" w:rsidP="00F15138">
      <w:pPr>
        <w:pStyle w:val="BodyText"/>
        <w:tabs>
          <w:tab w:val="left" w:pos="2880"/>
        </w:tabs>
        <w:rPr>
          <w:rFonts w:eastAsiaTheme="minorEastAsia"/>
        </w:rPr>
      </w:pPr>
      <w:r w:rsidRPr="00413916">
        <w:rPr>
          <w:rFonts w:eastAsiaTheme="minorEastAsia"/>
        </w:rPr>
        <w:tab/>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f</m:t>
            </m:r>
          </m:sub>
        </m:sSub>
        <m:r>
          <w:rPr>
            <w:rFonts w:ascii="Cambria Math" w:eastAsiaTheme="minorEastAsia" w:hAnsi="Cambria Math"/>
          </w:rPr>
          <m:t>=Clogging Factor, 0.5 is Recommended</m:t>
        </m:r>
      </m:oMath>
    </w:p>
    <w:p w14:paraId="40BB64BA" w14:textId="6990451A" w:rsidR="007F221B" w:rsidRPr="00413916" w:rsidRDefault="007F221B" w:rsidP="00F15138">
      <w:pPr>
        <w:pStyle w:val="BodyText"/>
        <w:tabs>
          <w:tab w:val="left" w:pos="2880"/>
        </w:tabs>
        <w:rPr>
          <w:rFonts w:eastAsiaTheme="minorEastAsia"/>
        </w:rPr>
      </w:pPr>
      <w:r w:rsidRPr="00413916">
        <w:rPr>
          <w:rFonts w:eastAsiaTheme="minorEastAsia"/>
        </w:rPr>
        <w:tab/>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w</m:t>
            </m:r>
          </m:sub>
        </m:sSub>
        <m:r>
          <w:rPr>
            <w:rFonts w:ascii="Cambria Math" w:eastAsiaTheme="minorEastAsia" w:hAnsi="Cambria Math"/>
          </w:rPr>
          <m:t>=Weir Coefficient Equal to 3.0</m:t>
        </m:r>
      </m:oMath>
    </w:p>
    <w:p w14:paraId="26AE2D29" w14:textId="4D7C09A8" w:rsidR="007F221B" w:rsidRPr="00413916" w:rsidRDefault="007F221B" w:rsidP="00F15138">
      <w:pPr>
        <w:pStyle w:val="BodyText"/>
        <w:tabs>
          <w:tab w:val="left" w:pos="2880"/>
        </w:tabs>
        <w:rPr>
          <w:rFonts w:eastAsiaTheme="minorEastAsia"/>
        </w:rPr>
      </w:pPr>
      <w:r w:rsidRPr="00413916">
        <w:rPr>
          <w:rFonts w:eastAsiaTheme="minorEastAsia"/>
        </w:rPr>
        <w:tab/>
      </w:r>
      <m:oMath>
        <m:r>
          <w:rPr>
            <w:rFonts w:ascii="Cambria Math" w:eastAsiaTheme="minorEastAsia" w:hAnsi="Cambria Math"/>
          </w:rPr>
          <m:t>P=Perimeter of Grate Excluding the Side Against the Curb, ft</m:t>
        </m:r>
      </m:oMath>
    </w:p>
    <w:p w14:paraId="32B43A1E" w14:textId="3C550269" w:rsidR="007F221B" w:rsidRPr="00413916" w:rsidRDefault="007F221B" w:rsidP="00F15138">
      <w:pPr>
        <w:pStyle w:val="BodyText"/>
        <w:tabs>
          <w:tab w:val="left" w:pos="2880"/>
        </w:tabs>
        <w:rPr>
          <w:rFonts w:eastAsiaTheme="minorEastAsia"/>
        </w:rPr>
      </w:pPr>
      <w:r w:rsidRPr="00413916">
        <w:rPr>
          <w:rFonts w:eastAsiaTheme="minorEastAsia"/>
        </w:rPr>
        <w:tab/>
      </w:r>
      <m:oMath>
        <m:r>
          <w:rPr>
            <w:rFonts w:ascii="Cambria Math" w:eastAsiaTheme="minorEastAsia" w:hAnsi="Cambria Math"/>
          </w:rPr>
          <m:t>d=Average Depth of Water Above the Top of the Grate, ft</m:t>
        </m:r>
      </m:oMath>
    </w:p>
    <w:p w14:paraId="10C33726" w14:textId="03B4395C" w:rsidR="007F221B" w:rsidRPr="00413916" w:rsidRDefault="00C3692F" w:rsidP="002870ED">
      <w:pPr>
        <w:pStyle w:val="BodyText"/>
        <w:rPr>
          <w:rFonts w:eastAsiaTheme="minorEastAsia"/>
        </w:rPr>
      </w:pPr>
      <w:r w:rsidRPr="00413916">
        <w:rPr>
          <w:rFonts w:eastAsiaTheme="minorEastAsia"/>
        </w:rPr>
        <w:t>The capacity of a grate inlet operating as an orifice is:</w:t>
      </w:r>
    </w:p>
    <w:p w14:paraId="70BAECCE" w14:textId="632EB788" w:rsidR="00C3692F" w:rsidRPr="00413916" w:rsidRDefault="00D0622E" w:rsidP="002870ED">
      <w:pPr>
        <w:pStyle w:val="BodyText"/>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f</m:t>
                  </m:r>
                </m:sub>
              </m:sSub>
              <m:r>
                <w:rPr>
                  <w:rFonts w:ascii="Cambria Math" w:eastAsiaTheme="minorEastAsia" w:hAnsi="Cambria Math"/>
                </w:rPr>
                <m:t>C</m:t>
              </m:r>
            </m:e>
            <m:sub>
              <m:r>
                <w:rPr>
                  <w:rFonts w:ascii="Cambria Math" w:eastAsiaTheme="minorEastAsia" w:hAnsi="Cambria Math"/>
                </w:rPr>
                <m:t>o</m:t>
              </m:r>
            </m:sub>
          </m:s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cl</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2gd</m:t>
                  </m:r>
                </m:e>
              </m:d>
            </m:e>
            <m:sup>
              <m:r>
                <w:rPr>
                  <w:rFonts w:ascii="Cambria Math" w:eastAsiaTheme="minorEastAsia" w:hAnsi="Cambria Math"/>
                </w:rPr>
                <m:t>0.5</m:t>
              </m:r>
            </m:sup>
          </m:sSup>
        </m:oMath>
      </m:oMathPara>
    </w:p>
    <w:p w14:paraId="37AC21E8" w14:textId="244A3FA7" w:rsidR="00493E65" w:rsidRPr="00413916" w:rsidRDefault="00493E65" w:rsidP="00F15138">
      <w:pPr>
        <w:pStyle w:val="BodyText"/>
        <w:tabs>
          <w:tab w:val="left" w:pos="2880"/>
        </w:tabs>
        <w:rPr>
          <w:rFonts w:eastAsiaTheme="minorEastAsia"/>
        </w:rPr>
      </w:pPr>
      <w:r w:rsidRPr="00413916">
        <w:rPr>
          <w:rFonts w:eastAsiaTheme="minorEastAsia"/>
        </w:rPr>
        <w:t>Where:</w:t>
      </w:r>
      <w:r w:rsidRPr="00413916">
        <w:rPr>
          <w:rFonts w:eastAsiaTheme="minorEastAsia"/>
        </w:rPr>
        <w:tab/>
      </w:r>
      <w:r w:rsidRPr="00413916">
        <w:rPr>
          <w:rFonts w:eastAsiaTheme="minorEastAsia"/>
        </w:rPr>
        <w:tab/>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o</m:t>
            </m:r>
          </m:sub>
        </m:sSub>
        <m:r>
          <w:rPr>
            <w:rFonts w:ascii="Cambria Math" w:eastAsiaTheme="minorEastAsia" w:hAnsi="Cambria Math"/>
          </w:rPr>
          <m:t>=Orifice Coefficient Equal to 0.67</m:t>
        </m:r>
      </m:oMath>
    </w:p>
    <w:p w14:paraId="60D3E8E8" w14:textId="62483991" w:rsidR="00493E65" w:rsidRPr="00413916" w:rsidRDefault="00493E65" w:rsidP="00F15138">
      <w:pPr>
        <w:pStyle w:val="BodyText"/>
        <w:tabs>
          <w:tab w:val="left" w:pos="2880"/>
        </w:tabs>
        <w:rPr>
          <w:rFonts w:eastAsiaTheme="minorEastAsia"/>
        </w:rPr>
      </w:pPr>
      <w:r w:rsidRPr="00413916">
        <w:rPr>
          <w:rFonts w:eastAsiaTheme="minorEastAsia"/>
        </w:rPr>
        <w:tab/>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cl</m:t>
            </m:r>
          </m:sub>
        </m:sSub>
        <m:r>
          <w:rPr>
            <w:rFonts w:ascii="Cambria Math" w:eastAsiaTheme="minorEastAsia" w:hAnsi="Cambria Math"/>
          </w:rPr>
          <m:t>=Clear Opening Area of the Grate, sq ft</m:t>
        </m:r>
      </m:oMath>
    </w:p>
    <w:p w14:paraId="682951AC" w14:textId="1FB698FE" w:rsidR="00493E65" w:rsidRPr="00413916" w:rsidRDefault="00493E65" w:rsidP="00313FD9">
      <w:pPr>
        <w:pStyle w:val="BodyText"/>
        <w:tabs>
          <w:tab w:val="left" w:pos="2880"/>
        </w:tabs>
        <w:rPr>
          <w:rFonts w:eastAsiaTheme="minorEastAsia"/>
        </w:rPr>
      </w:pPr>
      <w:r w:rsidRPr="00413916">
        <w:rPr>
          <w:rFonts w:eastAsiaTheme="minorEastAsia"/>
        </w:rPr>
        <w:tab/>
      </w:r>
      <m:oMath>
        <m:r>
          <w:rPr>
            <w:rFonts w:ascii="Cambria Math" w:eastAsiaTheme="minorEastAsia" w:hAnsi="Cambria Math"/>
          </w:rPr>
          <m:t xml:space="preserve">g=Gravitational Constant Equal to 32.2 </m:t>
        </m:r>
        <m:f>
          <m:fPr>
            <m:type m:val="lin"/>
            <m:ctrlPr>
              <w:rPr>
                <w:rFonts w:ascii="Cambria Math" w:eastAsiaTheme="minorEastAsia" w:hAnsi="Cambria Math"/>
                <w:i/>
              </w:rPr>
            </m:ctrlPr>
          </m:fPr>
          <m:num>
            <m:r>
              <w:rPr>
                <w:rFonts w:ascii="Cambria Math" w:eastAsiaTheme="minorEastAsia" w:hAnsi="Cambria Math"/>
              </w:rPr>
              <m:t>ft</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den>
        </m:f>
      </m:oMath>
    </w:p>
    <w:p w14:paraId="21B70BAF" w14:textId="6E6FDCA7" w:rsidR="00501F9C" w:rsidRPr="00413916" w:rsidRDefault="00501F9C" w:rsidP="004E0818">
      <w:pPr>
        <w:pStyle w:val="Heading3"/>
      </w:pPr>
      <w:r w:rsidRPr="00413916">
        <w:t>Curb Inlets</w:t>
      </w:r>
    </w:p>
    <w:p w14:paraId="5470D98B" w14:textId="0C36EF1F" w:rsidR="00F76105" w:rsidRPr="00413916" w:rsidRDefault="00F76105" w:rsidP="00F76105">
      <w:pPr>
        <w:pStyle w:val="BodyText"/>
      </w:pPr>
      <w:r w:rsidRPr="00413916">
        <w:t>Curb inlets consist of a vertical opening in the curb covered by a top slab and are typically used to drain public streets.</w:t>
      </w:r>
    </w:p>
    <w:p w14:paraId="05F78F81" w14:textId="42FCF499" w:rsidR="00B7101B" w:rsidRPr="00413916" w:rsidRDefault="00B7101B" w:rsidP="004E0818">
      <w:pPr>
        <w:pStyle w:val="Heading4"/>
      </w:pPr>
      <w:r w:rsidRPr="00413916">
        <w:t>Curb Inlets on a Continuous Grade</w:t>
      </w:r>
    </w:p>
    <w:p w14:paraId="7D407143" w14:textId="797B60F8" w:rsidR="00187EFC" w:rsidRPr="00413916" w:rsidRDefault="00187EFC" w:rsidP="00187EFC">
      <w:pPr>
        <w:pStyle w:val="BodyText"/>
      </w:pPr>
      <w:r w:rsidRPr="00413916">
        <w:t>The length of the curb inlet required for total interception of gutter flow on a pavement section with a uniform cross slope is expressed by</w:t>
      </w:r>
      <w:r w:rsidR="00E226F4" w:rsidRPr="00413916">
        <w:t>:</w:t>
      </w:r>
    </w:p>
    <w:p w14:paraId="376A6DB2" w14:textId="79318459" w:rsidR="00E226F4" w:rsidRPr="00413916" w:rsidRDefault="00D0622E" w:rsidP="00187EFC">
      <w:pPr>
        <w:pStyle w:val="BodyText"/>
        <w:rPr>
          <w:rFonts w:eastAsiaTheme="minorEastAsia"/>
        </w:rPr>
      </w:pPr>
      <m:oMathPara>
        <m:oMath>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=K</m:t>
          </m:r>
          <m:sSup>
            <m:sSupPr>
              <m:ctrlPr>
                <w:rPr>
                  <w:rFonts w:ascii="Cambria Math" w:hAnsi="Cambria Math"/>
                  <w:i/>
                </w:rPr>
              </m:ctrlPr>
            </m:sSupPr>
            <m:e>
              <m:r>
                <w:rPr>
                  <w:rFonts w:ascii="Cambria Math" w:hAnsi="Cambria Math"/>
                </w:rPr>
                <m:t>Q</m:t>
              </m:r>
            </m:e>
            <m:sup>
              <m:r>
                <w:rPr>
                  <w:rFonts w:ascii="Cambria Math" w:hAnsi="Cambria Math"/>
                </w:rPr>
                <m:t>0.42</m:t>
              </m:r>
            </m:sup>
          </m:sSup>
          <m:sSup>
            <m:sSupPr>
              <m:ctrlPr>
                <w:rPr>
                  <w:rFonts w:ascii="Cambria Math" w:hAnsi="Cambria Math"/>
                  <w:i/>
                </w:rPr>
              </m:ctrlPr>
            </m:sSupPr>
            <m:e>
              <m:r>
                <w:rPr>
                  <w:rFonts w:ascii="Cambria Math" w:hAnsi="Cambria Math"/>
                </w:rPr>
                <m:t>S</m:t>
              </m:r>
            </m:e>
            <m:sup>
              <m:r>
                <w:rPr>
                  <w:rFonts w:ascii="Cambria Math" w:hAnsi="Cambria Math"/>
                </w:rPr>
                <m:t>0.3</m:t>
              </m:r>
            </m:sup>
          </m:sSup>
          <m:sSup>
            <m:sSupPr>
              <m:ctrlPr>
                <w:rPr>
                  <w:rFonts w:ascii="Cambria Math" w:hAnsi="Cambria Math"/>
                  <w:i/>
                </w:rPr>
              </m:ctrlPr>
            </m:sSupPr>
            <m:e>
              <m:d>
                <m:dPr>
                  <m:begChr m:val="["/>
                  <m:endChr m:val="]"/>
                  <m:ctrlPr>
                    <w:rPr>
                      <w:rFonts w:ascii="Cambria Math" w:hAnsi="Cambria Math"/>
                      <w:i/>
                    </w:rPr>
                  </m:ctrlPr>
                </m:dPr>
                <m:e>
                  <m:f>
                    <m:fPr>
                      <m:type m:val="lin"/>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n</m:t>
                          </m:r>
                          <m:sSub>
                            <m:sSubPr>
                              <m:ctrlPr>
                                <w:rPr>
                                  <w:rFonts w:ascii="Cambria Math" w:hAnsi="Cambria Math"/>
                                  <w:i/>
                                </w:rPr>
                              </m:ctrlPr>
                            </m:sSubPr>
                            <m:e>
                              <m:r>
                                <w:rPr>
                                  <w:rFonts w:ascii="Cambria Math" w:hAnsi="Cambria Math"/>
                                </w:rPr>
                                <m:t>S</m:t>
                              </m:r>
                            </m:e>
                            <m:sub>
                              <m:r>
                                <w:rPr>
                                  <w:rFonts w:ascii="Cambria Math" w:hAnsi="Cambria Math"/>
                                </w:rPr>
                                <m:t>x</m:t>
                              </m:r>
                            </m:sub>
                          </m:sSub>
                        </m:e>
                      </m:d>
                    </m:den>
                  </m:f>
                </m:e>
              </m:d>
            </m:e>
            <m:sup>
              <m:r>
                <w:rPr>
                  <w:rFonts w:ascii="Cambria Math" w:hAnsi="Cambria Math"/>
                </w:rPr>
                <m:t>0.6</m:t>
              </m:r>
            </m:sup>
          </m:sSup>
        </m:oMath>
      </m:oMathPara>
    </w:p>
    <w:p w14:paraId="5F31A959" w14:textId="7F10D51A" w:rsidR="00E226F4" w:rsidRPr="00413916" w:rsidRDefault="00E226F4" w:rsidP="00313FD9">
      <w:pPr>
        <w:pStyle w:val="BodyText"/>
        <w:tabs>
          <w:tab w:val="left" w:pos="1872"/>
        </w:tabs>
        <w:rPr>
          <w:rFonts w:eastAsiaTheme="minorEastAsia"/>
        </w:rPr>
      </w:pPr>
      <w:r w:rsidRPr="00413916">
        <w:t>Where:</w:t>
      </w:r>
      <w:r w:rsidRPr="00413916">
        <w:tab/>
      </w:r>
      <m:oMath>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=Curb Inlet Length Required to Intercept 100% of the Gutter Flow, ft</m:t>
        </m:r>
      </m:oMath>
    </w:p>
    <w:p w14:paraId="13FB0E69" w14:textId="3B1817B3" w:rsidR="007C265A" w:rsidRPr="00413916" w:rsidRDefault="007C265A" w:rsidP="00F15138">
      <w:pPr>
        <w:pStyle w:val="BodyText"/>
        <w:tabs>
          <w:tab w:val="left" w:pos="2880"/>
        </w:tabs>
        <w:rPr>
          <w:rFonts w:eastAsiaTheme="minorEastAsia"/>
        </w:rPr>
      </w:pPr>
      <w:r w:rsidRPr="00413916">
        <w:tab/>
      </w:r>
      <m:oMath>
        <m:r>
          <w:rPr>
            <w:rFonts w:ascii="Cambria Math" w:hAnsi="Cambria Math"/>
          </w:rPr>
          <m:t>K=</m:t>
        </m:r>
        <m:r>
          <w:rPr>
            <w:rFonts w:ascii="Cambria Math" w:eastAsiaTheme="minorEastAsia" w:hAnsi="Cambria Math"/>
          </w:rPr>
          <m:t>0.6</m:t>
        </m:r>
      </m:oMath>
    </w:p>
    <w:p w14:paraId="3247A528" w14:textId="2651F62F" w:rsidR="007C265A" w:rsidRPr="00413916" w:rsidRDefault="007C265A" w:rsidP="00F15138">
      <w:pPr>
        <w:pStyle w:val="BodyText"/>
        <w:tabs>
          <w:tab w:val="left" w:pos="2880"/>
        </w:tabs>
        <w:rPr>
          <w:rFonts w:eastAsiaTheme="minorEastAsia"/>
        </w:rPr>
      </w:pPr>
      <w:r w:rsidRPr="00413916">
        <w:rPr>
          <w:rFonts w:eastAsiaTheme="minorEastAsia"/>
        </w:rPr>
        <w:tab/>
      </w:r>
      <m:oMath>
        <m:r>
          <w:rPr>
            <w:rFonts w:ascii="Cambria Math" w:eastAsiaTheme="minorEastAsia" w:hAnsi="Cambria Math"/>
          </w:rPr>
          <m:t xml:space="preserve">Q=Gutter Flow, </m:t>
        </m:r>
        <m:f>
          <m:fPr>
            <m:type m:val="lin"/>
            <m:ctrlPr>
              <w:rPr>
                <w:rFonts w:ascii="Cambria Math" w:eastAsiaTheme="minorEastAsia" w:hAnsi="Cambria Math"/>
                <w:i/>
              </w:rPr>
            </m:ctrlPr>
          </m:fPr>
          <m:num>
            <m:r>
              <w:rPr>
                <w:rFonts w:ascii="Cambria Math" w:eastAsiaTheme="minorEastAsia" w:hAnsi="Cambria Math"/>
              </w:rPr>
              <m:t>cu ft</m:t>
            </m:r>
          </m:num>
          <m:den>
            <m:r>
              <w:rPr>
                <w:rFonts w:ascii="Cambria Math" w:eastAsiaTheme="minorEastAsia" w:hAnsi="Cambria Math"/>
              </w:rPr>
              <m:t>sec</m:t>
            </m:r>
          </m:den>
        </m:f>
      </m:oMath>
    </w:p>
    <w:p w14:paraId="42534ADC" w14:textId="315E3FD8" w:rsidR="007C265A" w:rsidRPr="00413916" w:rsidRDefault="007C265A" w:rsidP="00F15138">
      <w:pPr>
        <w:pStyle w:val="BodyText"/>
        <w:tabs>
          <w:tab w:val="left" w:pos="2880"/>
        </w:tabs>
        <w:rPr>
          <w:rFonts w:eastAsiaTheme="minorEastAsia"/>
        </w:rPr>
      </w:pPr>
      <w:r w:rsidRPr="00413916">
        <w:tab/>
      </w:r>
      <m:oMath>
        <m:r>
          <w:rPr>
            <w:rFonts w:ascii="Cambria Math" w:eastAsiaTheme="minorEastAsia" w:hAnsi="Cambria Math"/>
          </w:rPr>
          <m:t xml:space="preserve">S=Longitudinal Slope, </m:t>
        </m:r>
        <m:f>
          <m:fPr>
            <m:type m:val="lin"/>
            <m:ctrlPr>
              <w:rPr>
                <w:rFonts w:ascii="Cambria Math" w:eastAsiaTheme="minorEastAsia" w:hAnsi="Cambria Math"/>
                <w:i/>
              </w:rPr>
            </m:ctrlPr>
          </m:fPr>
          <m:num>
            <m:r>
              <w:rPr>
                <w:rFonts w:ascii="Cambria Math" w:eastAsiaTheme="minorEastAsia" w:hAnsi="Cambria Math"/>
              </w:rPr>
              <m:t>ft</m:t>
            </m:r>
          </m:num>
          <m:den>
            <m:r>
              <w:rPr>
                <w:rFonts w:ascii="Cambria Math" w:eastAsiaTheme="minorEastAsia" w:hAnsi="Cambria Math"/>
              </w:rPr>
              <m:t>ft</m:t>
            </m:r>
          </m:den>
        </m:f>
      </m:oMath>
    </w:p>
    <w:p w14:paraId="783B051E" w14:textId="07C401FC" w:rsidR="007C265A" w:rsidRPr="00413916" w:rsidRDefault="007C265A" w:rsidP="00F15138">
      <w:pPr>
        <w:pStyle w:val="BodyText"/>
        <w:tabs>
          <w:tab w:val="left" w:pos="2880"/>
        </w:tabs>
        <w:rPr>
          <w:rFonts w:eastAsiaTheme="minorEastAsia"/>
        </w:rPr>
      </w:pPr>
      <w:r w:rsidRPr="00413916">
        <w:tab/>
      </w:r>
      <m:oMath>
        <m:r>
          <w:rPr>
            <w:rFonts w:ascii="Cambria Math" w:eastAsiaTheme="minorEastAsia" w:hAnsi="Cambria Math"/>
          </w:rPr>
          <m:t>n=Mannin</m:t>
        </m:r>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m:t>
            </m:r>
          </m:sup>
        </m:sSup>
        <m:r>
          <w:rPr>
            <w:rFonts w:ascii="Cambria Math" w:eastAsiaTheme="minorEastAsia" w:hAnsi="Cambria Math"/>
          </w:rPr>
          <m:t>s Roughness Coefficient</m:t>
        </m:r>
      </m:oMath>
    </w:p>
    <w:p w14:paraId="339C7A34" w14:textId="058CE316" w:rsidR="007C265A" w:rsidRPr="00413916" w:rsidRDefault="007C265A" w:rsidP="00F15138">
      <w:pPr>
        <w:pStyle w:val="BodyText"/>
        <w:tabs>
          <w:tab w:val="left" w:pos="2880"/>
        </w:tabs>
        <w:rPr>
          <w:rFonts w:eastAsiaTheme="minorEastAsia"/>
        </w:rPr>
      </w:pPr>
      <w:r w:rsidRPr="00413916">
        <w:tab/>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x</m:t>
            </m:r>
          </m:sub>
        </m:sSub>
        <m:r>
          <w:rPr>
            <w:rFonts w:ascii="Cambria Math" w:eastAsiaTheme="minorEastAsia" w:hAnsi="Cambria Math"/>
          </w:rPr>
          <m:t xml:space="preserve">=Pavement Cross Slope, </m:t>
        </m:r>
        <m:f>
          <m:fPr>
            <m:type m:val="lin"/>
            <m:ctrlPr>
              <w:rPr>
                <w:rFonts w:ascii="Cambria Math" w:eastAsiaTheme="minorEastAsia" w:hAnsi="Cambria Math"/>
                <w:i/>
              </w:rPr>
            </m:ctrlPr>
          </m:fPr>
          <m:num>
            <m:r>
              <w:rPr>
                <w:rFonts w:ascii="Cambria Math" w:eastAsiaTheme="minorEastAsia" w:hAnsi="Cambria Math"/>
              </w:rPr>
              <m:t>ft</m:t>
            </m:r>
          </m:num>
          <m:den>
            <m:r>
              <w:rPr>
                <w:rFonts w:ascii="Cambria Math" w:eastAsiaTheme="minorEastAsia" w:hAnsi="Cambria Math"/>
              </w:rPr>
              <m:t>ft</m:t>
            </m:r>
          </m:den>
        </m:f>
      </m:oMath>
    </w:p>
    <w:p w14:paraId="02CAD7EF" w14:textId="4729FBD6" w:rsidR="007C265A" w:rsidRPr="00413916" w:rsidRDefault="007C265A" w:rsidP="007C265A">
      <w:pPr>
        <w:pStyle w:val="BodyText"/>
      </w:pPr>
      <w:r w:rsidRPr="00413916">
        <w:t>The efficiency of curb inlets shorter than the length required for total interception is expressed by</w:t>
      </w:r>
      <w:r w:rsidR="00C44909" w:rsidRPr="00413916">
        <w:t>:</w:t>
      </w:r>
    </w:p>
    <w:p w14:paraId="30AF1C4E" w14:textId="7A8C90CB" w:rsidR="00C44909" w:rsidRPr="00413916" w:rsidRDefault="00C44909" w:rsidP="007C265A">
      <w:pPr>
        <w:pStyle w:val="BodyText"/>
        <w:rPr>
          <w:rFonts w:eastAsiaTheme="minorEastAsia"/>
        </w:rPr>
      </w:pPr>
      <m:oMathPara>
        <m:oMath>
          <m:r>
            <w:rPr>
              <w:rFonts w:ascii="Cambria Math" w:hAnsi="Cambria Math"/>
            </w:rPr>
            <m:t>E=1-</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d>
                    <m:dPr>
                      <m:ctrlPr>
                        <w:rPr>
                          <w:rFonts w:ascii="Cambria Math" w:hAnsi="Cambria Math"/>
                          <w:i/>
                        </w:rPr>
                      </m:ctrlPr>
                    </m:dPr>
                    <m:e>
                      <m:f>
                        <m:fPr>
                          <m:type m:val="lin"/>
                          <m:ctrlPr>
                            <w:rPr>
                              <w:rFonts w:ascii="Cambria Math" w:hAnsi="Cambria Math"/>
                              <w:i/>
                            </w:rPr>
                          </m:ctrlPr>
                        </m:fPr>
                        <m:num>
                          <m:r>
                            <w:rPr>
                              <w:rFonts w:ascii="Cambria Math" w:hAnsi="Cambria Math"/>
                            </w:rPr>
                            <m:t>L</m:t>
                          </m:r>
                        </m:num>
                        <m:den>
                          <m:sSub>
                            <m:sSubPr>
                              <m:ctrlPr>
                                <w:rPr>
                                  <w:rFonts w:ascii="Cambria Math" w:hAnsi="Cambria Math"/>
                                  <w:i/>
                                </w:rPr>
                              </m:ctrlPr>
                            </m:sSubPr>
                            <m:e>
                              <m:r>
                                <w:rPr>
                                  <w:rFonts w:ascii="Cambria Math" w:hAnsi="Cambria Math"/>
                                </w:rPr>
                                <m:t>L</m:t>
                              </m:r>
                            </m:e>
                            <m:sub>
                              <m:r>
                                <w:rPr>
                                  <w:rFonts w:ascii="Cambria Math" w:hAnsi="Cambria Math"/>
                                </w:rPr>
                                <m:t>T</m:t>
                              </m:r>
                            </m:sub>
                          </m:sSub>
                        </m:den>
                      </m:f>
                    </m:e>
                  </m:d>
                </m:e>
              </m:d>
            </m:e>
            <m:sup>
              <m:r>
                <w:rPr>
                  <w:rFonts w:ascii="Cambria Math" w:hAnsi="Cambria Math"/>
                </w:rPr>
                <m:t>1.8</m:t>
              </m:r>
            </m:sup>
          </m:sSup>
        </m:oMath>
      </m:oMathPara>
    </w:p>
    <w:p w14:paraId="7D9BA58B" w14:textId="4918A656" w:rsidR="0064495F" w:rsidRPr="00413916" w:rsidRDefault="0064495F" w:rsidP="00F15138">
      <w:pPr>
        <w:pStyle w:val="BodyText"/>
        <w:tabs>
          <w:tab w:val="left" w:pos="2880"/>
        </w:tabs>
        <w:rPr>
          <w:rFonts w:eastAsiaTheme="minorEastAsia"/>
        </w:rPr>
      </w:pPr>
      <w:r w:rsidRPr="00413916">
        <w:t>Where:</w:t>
      </w:r>
      <w:r w:rsidRPr="00413916">
        <w:tab/>
      </w:r>
      <m:oMath>
        <m:r>
          <w:rPr>
            <w:rFonts w:ascii="Cambria Math" w:hAnsi="Cambria Math"/>
          </w:rPr>
          <m:t>E=Capture Efficiency of a Curb Inlet</m:t>
        </m:r>
      </m:oMath>
    </w:p>
    <w:p w14:paraId="7A2AE646" w14:textId="66CF2EC0" w:rsidR="0064495F" w:rsidRPr="00413916" w:rsidRDefault="0064495F" w:rsidP="00F15138">
      <w:pPr>
        <w:pStyle w:val="BodyText"/>
        <w:tabs>
          <w:tab w:val="left" w:pos="2880"/>
        </w:tabs>
        <w:rPr>
          <w:rFonts w:eastAsiaTheme="minorEastAsia"/>
        </w:rPr>
      </w:pPr>
      <w:r w:rsidRPr="00413916">
        <w:tab/>
      </w:r>
      <m:oMath>
        <m:r>
          <w:rPr>
            <w:rFonts w:ascii="Cambria Math" w:hAnsi="Cambria Math"/>
          </w:rPr>
          <m:t>L=Curb Inlet Length, ft</m:t>
        </m:r>
      </m:oMath>
    </w:p>
    <w:p w14:paraId="0866DCFA" w14:textId="6D380955" w:rsidR="0064495F" w:rsidRPr="00413916" w:rsidRDefault="0064495F" w:rsidP="007C265A">
      <w:pPr>
        <w:pStyle w:val="BodyText"/>
      </w:pPr>
    </w:p>
    <w:p w14:paraId="19CAE9A8" w14:textId="446609FD" w:rsidR="0064495F" w:rsidRPr="00413916" w:rsidRDefault="001E6E63" w:rsidP="001E6E63">
      <w:pPr>
        <w:pStyle w:val="BodyText"/>
      </w:pPr>
      <w:r w:rsidRPr="00413916">
        <w:lastRenderedPageBreak/>
        <w:t>The length of inlet required for total interception by depressed curb inlets or curb openings in depressed gutter sections can be found by the use of an equivalent cross slope, S</w:t>
      </w:r>
      <w:r w:rsidRPr="00413916">
        <w:rPr>
          <w:vertAlign w:val="subscript"/>
        </w:rPr>
        <w:t>e</w:t>
      </w:r>
      <w:r w:rsidRPr="00413916">
        <w:t>, in place of S</w:t>
      </w:r>
      <w:r w:rsidRPr="00413916">
        <w:rPr>
          <w:vertAlign w:val="subscript"/>
        </w:rPr>
        <w:t>x</w:t>
      </w:r>
      <w:r w:rsidRPr="00413916">
        <w:t>. S</w:t>
      </w:r>
      <w:r w:rsidRPr="00413916">
        <w:rPr>
          <w:vertAlign w:val="subscript"/>
        </w:rPr>
        <w:t>e</w:t>
      </w:r>
      <w:r w:rsidRPr="00413916">
        <w:t xml:space="preserve"> is expressed by:</w:t>
      </w:r>
    </w:p>
    <w:p w14:paraId="0F710C7D" w14:textId="7E9C5E5A" w:rsidR="001E6E63" w:rsidRPr="00413916" w:rsidRDefault="00D0622E" w:rsidP="001E6E63">
      <w:pPr>
        <w:pStyle w:val="BodyText"/>
        <w:rPr>
          <w:rFonts w:eastAsiaTheme="minorEastAsia"/>
        </w:rPr>
      </w:pPr>
      <m:oMathPara>
        <m:oMath>
          <m:sSub>
            <m:sSubPr>
              <m:ctrlPr>
                <w:rPr>
                  <w:rFonts w:ascii="Cambria Math" w:hAnsi="Cambria Math"/>
                  <w:i/>
                </w:rPr>
              </m:ctrlPr>
            </m:sSubPr>
            <m:e>
              <m:r>
                <w:rPr>
                  <w:rFonts w:ascii="Cambria Math" w:hAnsi="Cambria Math"/>
                </w:rPr>
                <m:t>S</m:t>
              </m:r>
            </m:e>
            <m:sub>
              <m:r>
                <w:rPr>
                  <w:rFonts w:ascii="Cambria Math" w:hAnsi="Cambria Math"/>
                </w:rPr>
                <m:t>e</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x</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w</m:t>
              </m:r>
            </m:sub>
            <m:sup>
              <m:r>
                <w:rPr>
                  <w:rFonts w:ascii="Cambria Math" w:eastAsiaTheme="minorEastAsia" w:hAnsi="Cambria Math"/>
                </w:rPr>
                <m:t>'</m:t>
              </m:r>
            </m:sup>
          </m:sSubSup>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o</m:t>
              </m:r>
            </m:sub>
          </m:sSub>
        </m:oMath>
      </m:oMathPara>
    </w:p>
    <w:p w14:paraId="13D36340" w14:textId="4588D588" w:rsidR="000C4E72" w:rsidRPr="00413916" w:rsidRDefault="001E6E63" w:rsidP="00313FD9">
      <w:pPr>
        <w:pStyle w:val="BodyText"/>
        <w:tabs>
          <w:tab w:val="left" w:pos="3240"/>
        </w:tabs>
        <w:ind w:left="1440" w:hanging="1440"/>
      </w:pPr>
      <w:r w:rsidRPr="00413916">
        <w:t>Where:</w:t>
      </w:r>
      <w:r w:rsidR="000C4E72" w:rsidRPr="00413916">
        <w:tab/>
      </w:r>
      <m:oMath>
        <m:sSub>
          <m:sSubPr>
            <m:ctrlPr>
              <w:rPr>
                <w:rFonts w:ascii="Cambria Math" w:hAnsi="Cambria Math"/>
                <w:i/>
              </w:rPr>
            </m:ctrlPr>
          </m:sSubPr>
          <m:e>
            <m:r>
              <w:rPr>
                <w:rFonts w:ascii="Cambria Math" w:hAnsi="Cambria Math"/>
              </w:rPr>
              <m:t>S</m:t>
            </m:r>
          </m:e>
          <m:sub>
            <m:r>
              <w:rPr>
                <w:rFonts w:ascii="Cambria Math" w:hAnsi="Cambria Math"/>
              </w:rPr>
              <m:t>e</m:t>
            </m:r>
          </m:sub>
        </m:sSub>
        <m:r>
          <w:rPr>
            <w:rFonts w:ascii="Cambria Math" w:hAnsi="Cambria Math"/>
          </w:rPr>
          <m:t>=Equivalent Cross Slope, ft/ft</m:t>
        </m:r>
      </m:oMath>
    </w:p>
    <w:p w14:paraId="05CAC071" w14:textId="5C08499A" w:rsidR="000C4E72" w:rsidRPr="00313FD9" w:rsidRDefault="000C4E72" w:rsidP="00313FD9">
      <w:pPr>
        <w:pStyle w:val="BodyText"/>
        <w:tabs>
          <w:tab w:val="left" w:pos="2880"/>
        </w:tabs>
        <w:ind w:left="1440" w:hanging="1440"/>
        <w:rPr>
          <w:rFonts w:eastAsiaTheme="minorEastAsia"/>
        </w:rPr>
      </w:pPr>
      <w:r w:rsidRPr="00413916">
        <w:tab/>
      </w:r>
      <m:oMath>
        <m:sSubSup>
          <m:sSubSupPr>
            <m:ctrlPr>
              <w:rPr>
                <w:rFonts w:ascii="Cambria Math" w:hAnsi="Cambria Math"/>
                <w:i/>
              </w:rPr>
            </m:ctrlPr>
          </m:sSubSupPr>
          <m:e>
            <m:r>
              <w:rPr>
                <w:rFonts w:ascii="Cambria Math" w:hAnsi="Cambria Math"/>
              </w:rPr>
              <m:t>S</m:t>
            </m:r>
          </m:e>
          <m:sub>
            <m:r>
              <w:rPr>
                <w:rFonts w:ascii="Cambria Math" w:hAnsi="Cambria Math"/>
              </w:rPr>
              <m:t>w</m:t>
            </m:r>
          </m:sub>
          <m:sup>
            <m:r>
              <w:rPr>
                <w:rFonts w:ascii="Cambria Math" w:hAnsi="Cambria Math"/>
              </w:rPr>
              <m:t>'</m:t>
            </m:r>
          </m:sup>
        </m:sSubSup>
        <m:r>
          <w:rPr>
            <w:rFonts w:ascii="Cambria Math" w:eastAsiaTheme="minorEastAsia" w:hAnsi="Cambria Math"/>
          </w:rPr>
          <m:t>=Cross Slope of the Gutter Measured from the</m:t>
        </m:r>
      </m:oMath>
      <w:r w:rsidRPr="00413916">
        <w:rPr>
          <w:rFonts w:eastAsiaTheme="minorEastAsia"/>
        </w:rPr>
        <w:br/>
      </w:r>
      <w:r w:rsidR="00313FD9">
        <w:rPr>
          <w:rFonts w:eastAsiaTheme="minorEastAsia"/>
        </w:rPr>
        <w:t xml:space="preserve">        </w:t>
      </w:r>
      <m:oMath>
        <m:r>
          <w:rPr>
            <w:rFonts w:ascii="Cambria Math" w:eastAsiaTheme="minorEastAsia" w:hAnsi="Cambria Math"/>
          </w:rPr>
          <m:t>Cross Slope of the Pavement, ft/ft</m:t>
        </m:r>
      </m:oMath>
    </w:p>
    <w:p w14:paraId="28D5420F" w14:textId="4954619D" w:rsidR="000C4E72" w:rsidRPr="00413916" w:rsidRDefault="003E0DBD" w:rsidP="00313FD9">
      <w:pPr>
        <w:pStyle w:val="BodyText"/>
        <w:tabs>
          <w:tab w:val="left" w:pos="1800"/>
        </w:tabs>
        <w:rPr>
          <w:rFonts w:eastAsiaTheme="minorEastAsia"/>
        </w:rPr>
      </w:pPr>
      <w:r w:rsidRPr="00413916">
        <w:tab/>
      </w:r>
      <m:oMath>
        <m:sSub>
          <m:sSubPr>
            <m:ctrlPr>
              <w:rPr>
                <w:rFonts w:ascii="Cambria Math" w:hAnsi="Cambria Math"/>
                <w:i/>
              </w:rPr>
            </m:ctrlPr>
          </m:sSubPr>
          <m:e>
            <m:r>
              <w:rPr>
                <w:rFonts w:ascii="Cambria Math" w:hAnsi="Cambria Math"/>
              </w:rPr>
              <m:t>E</m:t>
            </m:r>
          </m:e>
          <m:sub>
            <m:r>
              <w:rPr>
                <w:rFonts w:ascii="Cambria Math" w:hAnsi="Cambria Math"/>
              </w:rPr>
              <m:t>o</m:t>
            </m:r>
          </m:sub>
        </m:sSub>
        <m:r>
          <w:rPr>
            <w:rFonts w:ascii="Cambria Math" w:hAnsi="Cambria Math"/>
          </w:rPr>
          <m:t>=Ratio of Flow in the Depressed Section to the Total Gutter Flow</m:t>
        </m:r>
      </m:oMath>
      <w:r w:rsidR="000C4E72" w:rsidRPr="00413916">
        <w:rPr>
          <w:rFonts w:eastAsiaTheme="minorEastAsia"/>
        </w:rPr>
        <w:br/>
      </w:r>
      <w:r w:rsidR="000C4E72" w:rsidRPr="00413916">
        <w:rPr>
          <w:rFonts w:eastAsiaTheme="minorEastAsia"/>
        </w:rPr>
        <w:tab/>
        <w:t xml:space="preserve">   </w:t>
      </w:r>
      <m:oMath>
        <m:r>
          <w:rPr>
            <w:rFonts w:ascii="Cambria Math" w:hAnsi="Cambria Math"/>
          </w:rPr>
          <m:t>Determined by the Gutter Configuration Upstream of the Inlet</m:t>
        </m:r>
      </m:oMath>
    </w:p>
    <w:p w14:paraId="2D4FF3C9" w14:textId="60F4FC59" w:rsidR="00682115" w:rsidRPr="00413916" w:rsidRDefault="00682115" w:rsidP="00706524">
      <w:pPr>
        <w:pStyle w:val="FigureCaptionTitle"/>
      </w:pPr>
      <w:bookmarkStart w:id="11" w:name="_Toc503513905"/>
      <w:bookmarkStart w:id="12" w:name="_Toc46327719"/>
      <w:bookmarkStart w:id="13" w:name="_Hlk10798255"/>
      <w:r w:rsidRPr="00413916">
        <w:t xml:space="preserve">Figure </w:t>
      </w:r>
      <w:r w:rsidR="00313FD9">
        <w:fldChar w:fldCharType="begin"/>
      </w:r>
      <w:r w:rsidR="00313FD9">
        <w:instrText xml:space="preserve"> STYLEREF 1 \s </w:instrText>
      </w:r>
      <w:r w:rsidR="00313FD9">
        <w:fldChar w:fldCharType="separate"/>
      </w:r>
      <w:r w:rsidR="00773ED2" w:rsidRPr="00413916">
        <w:t>3</w:t>
      </w:r>
      <w:r w:rsidR="00313FD9">
        <w:fldChar w:fldCharType="end"/>
      </w:r>
      <w:r w:rsidRPr="00413916">
        <w:noBreakHyphen/>
      </w:r>
      <w:r w:rsidR="00313FD9">
        <w:fldChar w:fldCharType="begin"/>
      </w:r>
      <w:r w:rsidR="00313FD9">
        <w:instrText xml:space="preserve"> SEQ Figure \* ARABIC \s 1 </w:instrText>
      </w:r>
      <w:r w:rsidR="00313FD9">
        <w:fldChar w:fldCharType="separate"/>
      </w:r>
      <w:r w:rsidR="00773ED2" w:rsidRPr="00413916">
        <w:t>1</w:t>
      </w:r>
      <w:r w:rsidR="00313FD9">
        <w:fldChar w:fldCharType="end"/>
      </w:r>
      <w:r w:rsidRPr="00413916">
        <w:t>.</w:t>
      </w:r>
      <w:r w:rsidRPr="00413916">
        <w:tab/>
      </w:r>
      <w:bookmarkEnd w:id="11"/>
      <w:r w:rsidRPr="00413916">
        <w:t>Depressed Curb Inlet</w:t>
      </w:r>
      <w:bookmarkEnd w:id="12"/>
    </w:p>
    <w:bookmarkEnd w:id="13"/>
    <w:p w14:paraId="5878C5CE" w14:textId="6AC2566A" w:rsidR="00682115" w:rsidRPr="00413916" w:rsidRDefault="00682115" w:rsidP="00682115">
      <w:pPr>
        <w:pStyle w:val="BodyText"/>
        <w:jc w:val="center"/>
      </w:pPr>
      <w:r w:rsidRPr="00413916">
        <w:rPr>
          <w:noProof/>
        </w:rPr>
        <w:drawing>
          <wp:inline distT="0" distB="0" distL="0" distR="0" wp14:anchorId="3C79FE3E" wp14:editId="26F9FD25">
            <wp:extent cx="3505200" cy="19982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41919" cy="2019197"/>
                    </a:xfrm>
                    <a:prstGeom prst="rect">
                      <a:avLst/>
                    </a:prstGeom>
                  </pic:spPr>
                </pic:pic>
              </a:graphicData>
            </a:graphic>
          </wp:inline>
        </w:drawing>
      </w:r>
    </w:p>
    <w:p w14:paraId="1337B27E" w14:textId="5D205DE9" w:rsidR="00682115" w:rsidRPr="00413916" w:rsidRDefault="00682115" w:rsidP="00682115">
      <w:pPr>
        <w:pStyle w:val="BodyText"/>
      </w:pPr>
      <w:r w:rsidRPr="00413916">
        <w:t>The cross slope of the depressed gutter measured from the cross slope of the pavement is expressed by:</w:t>
      </w:r>
    </w:p>
    <w:p w14:paraId="2EBE4EA9" w14:textId="0F5BD79B" w:rsidR="00682115" w:rsidRPr="00413916" w:rsidRDefault="00D0622E" w:rsidP="00682115">
      <w:pPr>
        <w:pStyle w:val="BodyText"/>
        <w:rPr>
          <w:rFonts w:eastAsiaTheme="minorEastAsia"/>
        </w:rPr>
      </w:pPr>
      <m:oMathPara>
        <m:oMath>
          <m:sSubSup>
            <m:sSubSupPr>
              <m:ctrlPr>
                <w:rPr>
                  <w:rFonts w:ascii="Cambria Math" w:hAnsi="Cambria Math"/>
                  <w:i/>
                </w:rPr>
              </m:ctrlPr>
            </m:sSubSupPr>
            <m:e>
              <m:r>
                <w:rPr>
                  <w:rFonts w:ascii="Cambria Math" w:hAnsi="Cambria Math"/>
                </w:rPr>
                <m:t>S</m:t>
              </m:r>
            </m:e>
            <m:sub>
              <m:r>
                <w:rPr>
                  <w:rFonts w:ascii="Cambria Math" w:hAnsi="Cambria Math"/>
                </w:rPr>
                <m:t>w</m:t>
              </m:r>
            </m:sub>
            <m:sup>
              <m:r>
                <w:rPr>
                  <w:rFonts w:ascii="Cambria Math" w:hAnsi="Cambria Math"/>
                </w:rPr>
                <m:t>'</m:t>
              </m:r>
            </m:sup>
          </m:sSubSup>
          <m:r>
            <w:rPr>
              <w:rFonts w:ascii="Cambria Math" w:eastAsiaTheme="minorEastAsia" w:hAnsi="Cambria Math"/>
            </w:rPr>
            <m:t>=</m:t>
          </m:r>
          <m:f>
            <m:fPr>
              <m:type m:val="lin"/>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W</m:t>
              </m:r>
            </m:den>
          </m:f>
        </m:oMath>
      </m:oMathPara>
    </w:p>
    <w:p w14:paraId="516AFDB2" w14:textId="231D4313" w:rsidR="00682115" w:rsidRPr="00413916" w:rsidRDefault="00682115" w:rsidP="00F15138">
      <w:pPr>
        <w:pStyle w:val="BodyText"/>
        <w:tabs>
          <w:tab w:val="left" w:pos="2880"/>
        </w:tabs>
        <w:rPr>
          <w:rFonts w:eastAsiaTheme="minorEastAsia"/>
        </w:rPr>
      </w:pPr>
      <w:r w:rsidRPr="00413916">
        <w:t>Where:</w:t>
      </w:r>
      <w:r w:rsidRPr="00413916">
        <w:tab/>
      </w:r>
      <m:oMath>
        <m:r>
          <w:rPr>
            <w:rFonts w:ascii="Cambria Math" w:hAnsi="Cambria Math"/>
          </w:rPr>
          <m:t>a=Gutter Depression, ft</m:t>
        </m:r>
      </m:oMath>
    </w:p>
    <w:p w14:paraId="50FB58BA" w14:textId="2E88D09B" w:rsidR="00682115" w:rsidRPr="00413916" w:rsidRDefault="00682115" w:rsidP="00F15138">
      <w:pPr>
        <w:pStyle w:val="BodyText"/>
        <w:tabs>
          <w:tab w:val="left" w:pos="2880"/>
        </w:tabs>
        <w:rPr>
          <w:rFonts w:eastAsiaTheme="minorEastAsia"/>
        </w:rPr>
      </w:pPr>
      <w:r w:rsidRPr="00413916">
        <w:tab/>
      </w:r>
      <m:oMath>
        <m:r>
          <w:rPr>
            <w:rFonts w:ascii="Cambria Math" w:hAnsi="Cambria Math"/>
          </w:rPr>
          <m:t>W=</m:t>
        </m:r>
        <m:r>
          <w:rPr>
            <w:rFonts w:ascii="Cambria Math" w:eastAsiaTheme="minorEastAsia" w:hAnsi="Cambria Math"/>
          </w:rPr>
          <m:t>Width of the Depressed Gutter, ft</m:t>
        </m:r>
      </m:oMath>
    </w:p>
    <w:p w14:paraId="648AAB43" w14:textId="2CC42E40" w:rsidR="00682115" w:rsidRPr="00413916" w:rsidRDefault="00682115" w:rsidP="00682115">
      <w:pPr>
        <w:pStyle w:val="BodyText"/>
      </w:pPr>
      <w:r w:rsidRPr="00413916">
        <w:t>The ratio of flow in the depressed section to the total gutter flow determined by the gutter configuration upstream of the inlet is expressed by:</w:t>
      </w:r>
    </w:p>
    <w:p w14:paraId="52848B1D" w14:textId="520523C1" w:rsidR="00682115" w:rsidRPr="00413916" w:rsidRDefault="00D0622E" w:rsidP="00682115">
      <w:pPr>
        <w:pStyle w:val="BodyText"/>
        <w:rPr>
          <w:rFonts w:eastAsiaTheme="minorEastAsia"/>
        </w:rPr>
      </w:pPr>
      <m:oMathPara>
        <m:oMath>
          <m:sSub>
            <m:sSubPr>
              <m:ctrlPr>
                <w:rPr>
                  <w:rFonts w:ascii="Cambria Math" w:hAnsi="Cambria Math"/>
                  <w:i/>
                </w:rPr>
              </m:ctrlPr>
            </m:sSubPr>
            <m:e>
              <m:r>
                <w:rPr>
                  <w:rFonts w:ascii="Cambria Math" w:hAnsi="Cambria Math"/>
                </w:rPr>
                <m:t>E</m:t>
              </m:r>
            </m:e>
            <m:sub>
              <m:r>
                <w:rPr>
                  <w:rFonts w:ascii="Cambria Math" w:hAnsi="Cambria Math"/>
                </w:rPr>
                <m:t>o</m:t>
              </m:r>
            </m:sub>
          </m:sSub>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w</m:t>
                  </m:r>
                </m:sub>
              </m:sSub>
            </m:num>
            <m:den>
              <m:r>
                <w:rPr>
                  <w:rFonts w:ascii="Cambria Math" w:hAnsi="Cambria Math"/>
                </w:rPr>
                <m:t>Q</m:t>
              </m:r>
            </m:den>
          </m:f>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W</m:t>
                      </m:r>
                    </m:num>
                    <m:den>
                      <m:r>
                        <w:rPr>
                          <w:rFonts w:ascii="Cambria Math" w:hAnsi="Cambria Math"/>
                        </w:rPr>
                        <m:t>T</m:t>
                      </m:r>
                    </m:den>
                  </m:f>
                </m:e>
              </m:d>
            </m:e>
            <m:sup>
              <m:r>
                <w:rPr>
                  <w:rFonts w:ascii="Cambria Math" w:hAnsi="Cambria Math"/>
                </w:rPr>
                <m:t>2.67</m:t>
              </m:r>
            </m:sup>
          </m:sSup>
        </m:oMath>
      </m:oMathPara>
    </w:p>
    <w:p w14:paraId="2A39886B" w14:textId="0193EDFA" w:rsidR="00A0200B" w:rsidRPr="00413916" w:rsidRDefault="00A0200B" w:rsidP="00F15138">
      <w:pPr>
        <w:pStyle w:val="BodyText"/>
        <w:tabs>
          <w:tab w:val="left" w:pos="2880"/>
        </w:tabs>
        <w:rPr>
          <w:rFonts w:eastAsiaTheme="minorEastAsia"/>
        </w:rPr>
      </w:pPr>
      <w:r w:rsidRPr="00413916">
        <w:t>Where:</w:t>
      </w:r>
      <w:r w:rsidRPr="00413916">
        <w:tab/>
      </w:r>
      <m:oMath>
        <m:sSub>
          <m:sSubPr>
            <m:ctrlPr>
              <w:rPr>
                <w:rFonts w:ascii="Cambria Math" w:hAnsi="Cambria Math"/>
                <w:i/>
              </w:rPr>
            </m:ctrlPr>
          </m:sSubPr>
          <m:e>
            <m:r>
              <w:rPr>
                <w:rFonts w:ascii="Cambria Math" w:hAnsi="Cambria Math"/>
              </w:rPr>
              <m:t>Q</m:t>
            </m:r>
          </m:e>
          <m:sub>
            <m:r>
              <w:rPr>
                <w:rFonts w:ascii="Cambria Math" w:hAnsi="Cambria Math"/>
              </w:rPr>
              <m:t>w</m:t>
            </m:r>
          </m:sub>
        </m:sSub>
        <m:r>
          <w:rPr>
            <w:rFonts w:ascii="Cambria Math" w:hAnsi="Cambria Math"/>
          </w:rPr>
          <m:t>=Flow in Width of Depressed Gutter, W, cfs</m:t>
        </m:r>
      </m:oMath>
    </w:p>
    <w:p w14:paraId="01019C53" w14:textId="39FA04E1" w:rsidR="00A0200B" w:rsidRPr="00413916" w:rsidRDefault="00A0200B" w:rsidP="00F15138">
      <w:pPr>
        <w:pStyle w:val="BodyText"/>
        <w:tabs>
          <w:tab w:val="left" w:pos="2880"/>
        </w:tabs>
        <w:rPr>
          <w:rFonts w:eastAsiaTheme="minorEastAsia"/>
        </w:rPr>
      </w:pPr>
      <w:r w:rsidRPr="00413916">
        <w:rPr>
          <w:rFonts w:eastAsiaTheme="minorEastAsia"/>
        </w:rPr>
        <w:tab/>
      </w:r>
      <m:oMath>
        <m:r>
          <w:rPr>
            <w:rFonts w:ascii="Cambria Math" w:eastAsiaTheme="minorEastAsia" w:hAnsi="Cambria Math"/>
          </w:rPr>
          <m:t>Q=Total Gutter Flow, cfs</m:t>
        </m:r>
      </m:oMath>
    </w:p>
    <w:p w14:paraId="02141EFF" w14:textId="799E5E67" w:rsidR="00A0200B" w:rsidRPr="00413916" w:rsidRDefault="00A0200B" w:rsidP="00F15138">
      <w:pPr>
        <w:pStyle w:val="BodyText"/>
        <w:tabs>
          <w:tab w:val="left" w:pos="2880"/>
        </w:tabs>
        <w:rPr>
          <w:rFonts w:eastAsiaTheme="minorEastAsia"/>
        </w:rPr>
      </w:pPr>
      <w:r w:rsidRPr="00413916">
        <w:rPr>
          <w:rFonts w:eastAsiaTheme="minorEastAsia"/>
        </w:rPr>
        <w:tab/>
      </w:r>
      <m:oMath>
        <m:r>
          <w:rPr>
            <w:rFonts w:ascii="Cambria Math" w:eastAsiaTheme="minorEastAsia" w:hAnsi="Cambria Math"/>
          </w:rPr>
          <m:t>T=Spread of Total Gutter Flow, ft</m:t>
        </m:r>
      </m:oMath>
    </w:p>
    <w:p w14:paraId="32803315" w14:textId="7B96C0E9" w:rsidR="00F76105" w:rsidRPr="00413916" w:rsidRDefault="00B7101B" w:rsidP="004E0818">
      <w:pPr>
        <w:pStyle w:val="Heading4"/>
      </w:pPr>
      <w:r w:rsidRPr="00413916">
        <w:t>Curb Inlets in Sag Locations</w:t>
      </w:r>
    </w:p>
    <w:p w14:paraId="61739E42" w14:textId="568925C8" w:rsidR="00B9167D" w:rsidRPr="00413916" w:rsidRDefault="00047296" w:rsidP="00047296">
      <w:pPr>
        <w:pStyle w:val="BodyText"/>
      </w:pPr>
      <w:r w:rsidRPr="00413916">
        <w:t>The capacity of a curb</w:t>
      </w:r>
      <w:r w:rsidR="005632B9" w:rsidRPr="00413916">
        <w:t xml:space="preserve"> </w:t>
      </w:r>
      <w:r w:rsidRPr="00413916">
        <w:t>inlet in a sag depends on water depth at the curb, the curb opening length, and the height of the curb opening</w:t>
      </w:r>
      <w:r w:rsidR="00DC6C22" w:rsidRPr="00413916">
        <w:t>, including any depression</w:t>
      </w:r>
      <w:r w:rsidRPr="00413916">
        <w:t>. The inlet operates as a weir to depths equal to the curb opening height and as an orifice at depths greater than 1.4 times the opening height. At depths between 1.0 and 1.4 times the opening height, flow is in a transition stage.</w:t>
      </w:r>
    </w:p>
    <w:p w14:paraId="782C61C0" w14:textId="3818A5F0" w:rsidR="005632B9" w:rsidRPr="00413916" w:rsidRDefault="005632B9" w:rsidP="00047296">
      <w:pPr>
        <w:pStyle w:val="BodyText"/>
      </w:pPr>
      <w:r w:rsidRPr="00413916">
        <w:lastRenderedPageBreak/>
        <w:t>The equation for interception capacity of a</w:t>
      </w:r>
      <w:r w:rsidR="00E70616" w:rsidRPr="00413916">
        <w:t xml:space="preserve"> non-depressed</w:t>
      </w:r>
      <w:r w:rsidRPr="00413916">
        <w:t xml:space="preserve"> curb inlet operating as a weir is</w:t>
      </w:r>
      <w:r w:rsidR="004F1438" w:rsidRPr="00413916">
        <w:t xml:space="preserve"> shown below. The depth limitation for operation as a weir is the depth </w:t>
      </w:r>
      <w:r w:rsidR="003C4E63" w:rsidRPr="00413916">
        <w:t xml:space="preserve">at the curb </w:t>
      </w:r>
      <w:r w:rsidR="004F1438" w:rsidRPr="00413916">
        <w:t xml:space="preserve">must be less than or equal to the height of the </w:t>
      </w:r>
      <w:r w:rsidR="003C4E63" w:rsidRPr="00413916">
        <w:t xml:space="preserve">curb </w:t>
      </w:r>
      <w:r w:rsidR="004F1438" w:rsidRPr="00413916">
        <w:t>opening (</w:t>
      </w:r>
      <m:oMath>
        <m:r>
          <w:rPr>
            <w:rFonts w:ascii="Cambria Math" w:hAnsi="Cambria Math"/>
          </w:rPr>
          <m:t>d≤h</m:t>
        </m:r>
      </m:oMath>
      <w:r w:rsidR="004F1438" w:rsidRPr="00413916">
        <w:t>).</w:t>
      </w:r>
    </w:p>
    <w:p w14:paraId="5021CAB7" w14:textId="4E9A5598" w:rsidR="005632B9" w:rsidRPr="00413916" w:rsidRDefault="00D0622E" w:rsidP="00047296">
      <w:pPr>
        <w:pStyle w:val="BodyText"/>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w</m:t>
              </m:r>
            </m:sub>
          </m:sSub>
          <m:r>
            <w:rPr>
              <w:rFonts w:ascii="Cambria Math" w:hAnsi="Cambria Math"/>
            </w:rPr>
            <m:t>L</m:t>
          </m:r>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1.5</m:t>
              </m:r>
            </m:sup>
          </m:sSup>
        </m:oMath>
      </m:oMathPara>
    </w:p>
    <w:p w14:paraId="11D27F83" w14:textId="02E7617F" w:rsidR="004F1438" w:rsidRPr="00413916" w:rsidRDefault="004F1438" w:rsidP="00F15138">
      <w:pPr>
        <w:pStyle w:val="BodyText"/>
        <w:tabs>
          <w:tab w:val="left" w:pos="2880"/>
        </w:tabs>
        <w:rPr>
          <w:rFonts w:eastAsiaTheme="minorEastAsia"/>
        </w:rPr>
      </w:pPr>
      <w:r w:rsidRPr="00413916">
        <w:t>Where:</w:t>
      </w:r>
      <w:r w:rsidRPr="00413916">
        <w:tab/>
      </w:r>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r>
          <w:rPr>
            <w:rFonts w:ascii="Cambria Math" w:eastAsiaTheme="minorEastAsia" w:hAnsi="Cambria Math"/>
          </w:rPr>
          <m:t>Interception Capacity of an Inlet, cfs</m:t>
        </m:r>
      </m:oMath>
    </w:p>
    <w:p w14:paraId="0E1E6D5F" w14:textId="1DF96C8C" w:rsidR="004F1438" w:rsidRPr="00413916" w:rsidRDefault="004F1438" w:rsidP="00F15138">
      <w:pPr>
        <w:pStyle w:val="BodyText"/>
        <w:tabs>
          <w:tab w:val="left" w:pos="2880"/>
        </w:tabs>
        <w:rPr>
          <w:rFonts w:eastAsiaTheme="minorEastAsia"/>
        </w:rPr>
      </w:pPr>
      <w:r w:rsidRPr="00413916">
        <w:tab/>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w</m:t>
            </m:r>
          </m:sub>
        </m:sSub>
        <m:r>
          <w:rPr>
            <w:rFonts w:ascii="Cambria Math" w:eastAsiaTheme="minorEastAsia" w:hAnsi="Cambria Math"/>
          </w:rPr>
          <m:t>=Weir Coefficient Equal to 3.0</m:t>
        </m:r>
      </m:oMath>
    </w:p>
    <w:p w14:paraId="66D1309F" w14:textId="3AD51339" w:rsidR="004F1438" w:rsidRPr="00413916" w:rsidRDefault="004F1438" w:rsidP="00F15138">
      <w:pPr>
        <w:pStyle w:val="BodyText"/>
        <w:tabs>
          <w:tab w:val="left" w:pos="2880"/>
        </w:tabs>
        <w:rPr>
          <w:rFonts w:eastAsiaTheme="minorEastAsia"/>
        </w:rPr>
      </w:pPr>
      <w:r w:rsidRPr="00413916">
        <w:tab/>
      </w:r>
      <m:oMath>
        <m:r>
          <w:rPr>
            <w:rFonts w:ascii="Cambria Math" w:hAnsi="Cambria Math"/>
          </w:rPr>
          <m:t>L=Curb Inlet Length, ft</m:t>
        </m:r>
      </m:oMath>
    </w:p>
    <w:p w14:paraId="2F9D8293" w14:textId="4846773E" w:rsidR="00DC6C22" w:rsidRPr="00413916" w:rsidRDefault="004F1438" w:rsidP="00F15138">
      <w:pPr>
        <w:pStyle w:val="BodyText"/>
        <w:tabs>
          <w:tab w:val="left" w:pos="2880"/>
        </w:tabs>
        <w:spacing w:after="0"/>
        <w:rPr>
          <w:rFonts w:eastAsiaTheme="minorEastAsia"/>
        </w:rPr>
      </w:pPr>
      <w:r w:rsidRPr="00413916">
        <w:tab/>
      </w:r>
      <m:oMath>
        <m:r>
          <w:rPr>
            <w:rFonts w:ascii="Cambria Math" w:hAnsi="Cambria Math"/>
          </w:rPr>
          <m:t>d=Depth at Curb Measured from the Normal Cross Slope, ft</m:t>
        </m:r>
      </m:oMath>
    </w:p>
    <w:p w14:paraId="7629A27C" w14:textId="144B74BD" w:rsidR="004F1438" w:rsidRPr="00413916" w:rsidRDefault="004F1438" w:rsidP="009C448C">
      <w:pPr>
        <w:pStyle w:val="BodyText"/>
        <w:rPr>
          <w:rFonts w:eastAsiaTheme="minorEastAsia"/>
        </w:rPr>
      </w:pPr>
      <m:oMathPara>
        <m:oMath>
          <m:r>
            <w:rPr>
              <w:rFonts w:ascii="Cambria Math" w:hAnsi="Cambria Math"/>
            </w:rPr>
            <m:t xml:space="preserve"> (d=T</m:t>
          </m:r>
          <m:sSub>
            <m:sSubPr>
              <m:ctrlPr>
                <w:rPr>
                  <w:rFonts w:ascii="Cambria Math" w:hAnsi="Cambria Math"/>
                  <w:i/>
                </w:rPr>
              </m:ctrlPr>
            </m:sSubPr>
            <m:e>
              <m:r>
                <w:rPr>
                  <w:rFonts w:ascii="Cambria Math" w:hAnsi="Cambria Math"/>
                </w:rPr>
                <m:t>S</m:t>
              </m:r>
            </m:e>
            <m:sub>
              <m:r>
                <w:rPr>
                  <w:rFonts w:ascii="Cambria Math" w:hAnsi="Cambria Math"/>
                </w:rPr>
                <m:t>x</m:t>
              </m:r>
            </m:sub>
          </m:sSub>
          <m:r>
            <w:rPr>
              <w:rFonts w:ascii="Cambria Math" w:hAnsi="Cambria Math"/>
            </w:rPr>
            <m:t>)</m:t>
          </m:r>
        </m:oMath>
      </m:oMathPara>
    </w:p>
    <w:p w14:paraId="0CA9F5B6" w14:textId="1F5A6AF0" w:rsidR="004F1438" w:rsidRPr="00413916" w:rsidRDefault="00E70616" w:rsidP="00E70616">
      <w:pPr>
        <w:pStyle w:val="BodyText"/>
      </w:pPr>
      <w:r w:rsidRPr="00413916">
        <w:t xml:space="preserve">At curb inlet lengths greater than 12 feet, the equation for non-depressed inlet (above) produces intercepted flows </w:t>
      </w:r>
      <w:r w:rsidR="009C448C" w:rsidRPr="00413916">
        <w:t>that</w:t>
      </w:r>
      <w:r w:rsidRPr="00413916">
        <w:t xml:space="preserve"> exceed the values for the equation for depressed inlets (below). Since depressed inlets will perform at least as well as non-depressed inlets of the same length, the equation for non</w:t>
      </w:r>
      <w:r w:rsidR="009C448C" w:rsidRPr="00413916">
        <w:noBreakHyphen/>
      </w:r>
      <w:r w:rsidRPr="00413916">
        <w:t>depressed curb inlets (above) should be used for all curb inlets having lengths greater than 12 feet.</w:t>
      </w:r>
    </w:p>
    <w:p w14:paraId="4A5C98AC" w14:textId="6D801289" w:rsidR="003C4E63" w:rsidRPr="00413916" w:rsidRDefault="00047296" w:rsidP="003C4E63">
      <w:pPr>
        <w:pStyle w:val="BodyText"/>
      </w:pPr>
      <w:r w:rsidRPr="00413916">
        <w:t>The equation for the interception capacity of a depressed curb inlet operating as a weir is</w:t>
      </w:r>
      <w:r w:rsidR="003C4E63" w:rsidRPr="00413916">
        <w:t xml:space="preserve"> shown below. The depth limitation for operation as a weir is the depth at the curb must be less than or equal to the height of the curb opening plus the depth of the depression (</w:t>
      </w:r>
      <m:oMath>
        <m:r>
          <w:rPr>
            <w:rFonts w:ascii="Cambria Math" w:hAnsi="Cambria Math"/>
          </w:rPr>
          <m:t>d≤h+a</m:t>
        </m:r>
      </m:oMath>
      <w:r w:rsidR="003C4E63" w:rsidRPr="00413916">
        <w:t>).</w:t>
      </w:r>
    </w:p>
    <w:p w14:paraId="6554150B" w14:textId="159FBE11" w:rsidR="003C4E63" w:rsidRPr="00413916" w:rsidRDefault="00D0622E" w:rsidP="003C4E63">
      <w:pPr>
        <w:pStyle w:val="BodyText"/>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w</m:t>
              </m:r>
            </m:sub>
          </m:sSub>
          <m:d>
            <m:dPr>
              <m:ctrlPr>
                <w:rPr>
                  <w:rFonts w:ascii="Cambria Math" w:hAnsi="Cambria Math"/>
                  <w:i/>
                </w:rPr>
              </m:ctrlPr>
            </m:dPr>
            <m:e>
              <m:r>
                <w:rPr>
                  <w:rFonts w:ascii="Cambria Math" w:hAnsi="Cambria Math"/>
                </w:rPr>
                <m:t>L+1.8W</m:t>
              </m:r>
            </m:e>
          </m:d>
          <m:sSup>
            <m:sSupPr>
              <m:ctrlPr>
                <w:rPr>
                  <w:rFonts w:ascii="Cambria Math" w:hAnsi="Cambria Math"/>
                  <w:i/>
                </w:rPr>
              </m:ctrlPr>
            </m:sSupPr>
            <m:e>
              <m:r>
                <w:rPr>
                  <w:rFonts w:ascii="Cambria Math" w:hAnsi="Cambria Math"/>
                </w:rPr>
                <m:t>d</m:t>
              </m:r>
            </m:e>
            <m:sup>
              <m:r>
                <w:rPr>
                  <w:rFonts w:ascii="Cambria Math" w:hAnsi="Cambria Math"/>
                </w:rPr>
                <m:t>1.5</m:t>
              </m:r>
            </m:sup>
          </m:sSup>
        </m:oMath>
      </m:oMathPara>
    </w:p>
    <w:p w14:paraId="2C4B4162" w14:textId="092723F5" w:rsidR="00335336" w:rsidRPr="00413916" w:rsidRDefault="00335336" w:rsidP="00F15138">
      <w:pPr>
        <w:pStyle w:val="BodyText"/>
        <w:tabs>
          <w:tab w:val="left" w:pos="2880"/>
        </w:tabs>
        <w:rPr>
          <w:rFonts w:eastAsiaTheme="minorEastAsia"/>
        </w:rPr>
      </w:pPr>
      <w:r w:rsidRPr="00413916">
        <w:t>Where:</w:t>
      </w:r>
      <w:r w:rsidRPr="00413916">
        <w:tab/>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w</m:t>
            </m:r>
          </m:sub>
        </m:sSub>
        <m:r>
          <w:rPr>
            <w:rFonts w:ascii="Cambria Math" w:eastAsiaTheme="minorEastAsia" w:hAnsi="Cambria Math"/>
          </w:rPr>
          <m:t>=Weir Coefficient Equal to 2.3</m:t>
        </m:r>
      </m:oMath>
    </w:p>
    <w:p w14:paraId="41E91888" w14:textId="124974B7" w:rsidR="00047296" w:rsidRPr="00413916" w:rsidRDefault="00335336" w:rsidP="00F15138">
      <w:pPr>
        <w:pStyle w:val="BodyText"/>
        <w:tabs>
          <w:tab w:val="left" w:pos="2880"/>
        </w:tabs>
      </w:pPr>
      <w:r w:rsidRPr="00413916">
        <w:tab/>
      </w:r>
      <m:oMath>
        <m:r>
          <w:rPr>
            <w:rFonts w:ascii="Cambria Math" w:hAnsi="Cambria Math"/>
          </w:rPr>
          <m:t>W=</m:t>
        </m:r>
        <m:r>
          <w:rPr>
            <w:rFonts w:ascii="Cambria Math" w:eastAsiaTheme="minorEastAsia" w:hAnsi="Cambria Math"/>
          </w:rPr>
          <m:t>Width of the Depressed Gutter, ft</m:t>
        </m:r>
      </m:oMath>
    </w:p>
    <w:p w14:paraId="3A970901" w14:textId="5A9F6015" w:rsidR="000E1BDE" w:rsidRPr="00413916" w:rsidRDefault="000E1BDE" w:rsidP="000E1BDE">
      <w:pPr>
        <w:pStyle w:val="BodyText"/>
      </w:pPr>
      <w:r w:rsidRPr="00413916">
        <w:t>Curb inlets operate as orifices at depths greater than approximately 1.4 times the opening height. The equation for the interception capacity of a curb inlet acting as an orifice is shown below. This equation is applicable to depressed and non-depressed curb inlets. The depth at the inlet includes any gutter depression.</w:t>
      </w:r>
    </w:p>
    <w:p w14:paraId="488BD806" w14:textId="00B2375C" w:rsidR="000E1BDE" w:rsidRPr="00413916" w:rsidRDefault="00D0622E" w:rsidP="000E1BDE">
      <w:pPr>
        <w:pStyle w:val="BodyText"/>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o</m:t>
              </m:r>
            </m:sub>
          </m:sSub>
          <m:r>
            <w:rPr>
              <w:rFonts w:ascii="Cambria Math" w:hAnsi="Cambria Math"/>
            </w:rPr>
            <m:t>h</m:t>
          </m:r>
          <m:r>
            <w:rPr>
              <w:rFonts w:ascii="Cambria Math" w:eastAsiaTheme="minorEastAsia" w:hAnsi="Cambria Math"/>
            </w:rPr>
            <m:t>L</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2g</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o</m:t>
                      </m:r>
                    </m:sub>
                  </m:sSub>
                </m:e>
              </m:d>
            </m:e>
            <m:sup>
              <m:r>
                <w:rPr>
                  <w:rFonts w:ascii="Cambria Math" w:eastAsiaTheme="minorEastAsia" w:hAnsi="Cambria Math"/>
                </w:rPr>
                <m:t>0.5</m:t>
              </m:r>
            </m:sup>
          </m:sSup>
        </m:oMath>
      </m:oMathPara>
    </w:p>
    <w:p w14:paraId="224FAC42" w14:textId="3D9B2022" w:rsidR="00655EA0" w:rsidRPr="00413916" w:rsidRDefault="000E1BDE" w:rsidP="00F15138">
      <w:pPr>
        <w:pStyle w:val="BodyText"/>
        <w:tabs>
          <w:tab w:val="left" w:pos="2880"/>
        </w:tabs>
        <w:rPr>
          <w:rFonts w:eastAsiaTheme="minorEastAsia"/>
        </w:rPr>
      </w:pPr>
      <w:r w:rsidRPr="00413916">
        <w:t>Where:</w:t>
      </w:r>
      <w:r w:rsidRPr="00413916">
        <w:tab/>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o</m:t>
            </m:r>
          </m:sub>
        </m:sSub>
        <m:r>
          <w:rPr>
            <w:rFonts w:ascii="Cambria Math" w:eastAsiaTheme="minorEastAsia" w:hAnsi="Cambria Math"/>
          </w:rPr>
          <m:t>=Orifice Coefficient Equal to 0.67</m:t>
        </m:r>
      </m:oMath>
    </w:p>
    <w:p w14:paraId="659014E0" w14:textId="54815F58" w:rsidR="00655EA0" w:rsidRPr="00413916" w:rsidRDefault="00655EA0" w:rsidP="00F15138">
      <w:pPr>
        <w:pStyle w:val="BodyText"/>
        <w:tabs>
          <w:tab w:val="left" w:pos="2880"/>
        </w:tabs>
        <w:rPr>
          <w:rFonts w:eastAsiaTheme="minorEastAsia"/>
        </w:rPr>
      </w:pPr>
      <w:r w:rsidRPr="00413916">
        <w:rPr>
          <w:rFonts w:eastAsiaTheme="minorEastAsia"/>
        </w:rPr>
        <w:tab/>
      </w:r>
      <m:oMath>
        <m:r>
          <w:rPr>
            <w:rFonts w:ascii="Cambria Math" w:eastAsiaTheme="minorEastAsia" w:hAnsi="Cambria Math"/>
          </w:rPr>
          <m:t>h=Height of Curb Opening, ft</m:t>
        </m:r>
      </m:oMath>
    </w:p>
    <w:p w14:paraId="637DB85A" w14:textId="12A1855A" w:rsidR="00655EA0" w:rsidRPr="00413916" w:rsidRDefault="00655EA0" w:rsidP="00F15138">
      <w:pPr>
        <w:pStyle w:val="BodyText"/>
        <w:tabs>
          <w:tab w:val="left" w:pos="2880"/>
        </w:tabs>
        <w:rPr>
          <w:rFonts w:eastAsiaTheme="minorEastAsia"/>
        </w:rPr>
      </w:pPr>
      <w:r w:rsidRPr="00413916">
        <w:rPr>
          <w:rFonts w:eastAsiaTheme="minorEastAsia"/>
        </w:rPr>
        <w:tab/>
      </w:r>
      <m:oMath>
        <m:r>
          <w:rPr>
            <w:rFonts w:ascii="Cambria Math" w:eastAsiaTheme="minorEastAsia" w:hAnsi="Cambria Math"/>
          </w:rPr>
          <m:t xml:space="preserve">g=Gravitational Constant Equal to 32.2 </m:t>
        </m:r>
        <m:f>
          <m:fPr>
            <m:type m:val="lin"/>
            <m:ctrlPr>
              <w:rPr>
                <w:rFonts w:ascii="Cambria Math" w:eastAsiaTheme="minorEastAsia" w:hAnsi="Cambria Math"/>
                <w:i/>
              </w:rPr>
            </m:ctrlPr>
          </m:fPr>
          <m:num>
            <m:r>
              <w:rPr>
                <w:rFonts w:ascii="Cambria Math" w:eastAsiaTheme="minorEastAsia" w:hAnsi="Cambria Math"/>
              </w:rPr>
              <m:t>ft</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den>
        </m:f>
      </m:oMath>
    </w:p>
    <w:p w14:paraId="10FA9D84" w14:textId="72BC1204" w:rsidR="008D3A00" w:rsidRPr="00413916" w:rsidRDefault="008D3A00" w:rsidP="00F15138">
      <w:pPr>
        <w:pStyle w:val="BodyText"/>
        <w:tabs>
          <w:tab w:val="left" w:pos="2880"/>
        </w:tabs>
        <w:rPr>
          <w:rFonts w:eastAsiaTheme="minorEastAsia"/>
        </w:rPr>
      </w:pPr>
      <w:r w:rsidRPr="00413916">
        <w:rPr>
          <w:rFonts w:eastAsiaTheme="minorEastAsia"/>
        </w:rPr>
        <w:tab/>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o</m:t>
            </m:r>
          </m:sub>
        </m:sSub>
        <m:r>
          <w:rPr>
            <w:rFonts w:ascii="Cambria Math" w:eastAsiaTheme="minorEastAsia" w:hAnsi="Cambria Math"/>
          </w:rPr>
          <m:t>=Effective Head on the Center of the Orifice Throat, ft</m:t>
        </m:r>
      </m:oMath>
    </w:p>
    <w:p w14:paraId="26F53951" w14:textId="611B4A5B" w:rsidR="008D3A00" w:rsidRPr="00413916" w:rsidRDefault="008D3A00" w:rsidP="00706524">
      <w:pPr>
        <w:pStyle w:val="FigureCaptionTitle"/>
      </w:pPr>
      <w:bookmarkStart w:id="14" w:name="_Toc46327720"/>
      <w:r w:rsidRPr="00413916">
        <w:lastRenderedPageBreak/>
        <w:t xml:space="preserve">Figure </w:t>
      </w:r>
      <w:r w:rsidR="00313FD9">
        <w:fldChar w:fldCharType="begin"/>
      </w:r>
      <w:r w:rsidR="00313FD9">
        <w:instrText xml:space="preserve"> STYLEREF 1 \s </w:instrText>
      </w:r>
      <w:r w:rsidR="00313FD9">
        <w:fldChar w:fldCharType="separate"/>
      </w:r>
      <w:r w:rsidR="00773ED2" w:rsidRPr="00413916">
        <w:t>3</w:t>
      </w:r>
      <w:r w:rsidR="00313FD9">
        <w:fldChar w:fldCharType="end"/>
      </w:r>
      <w:r w:rsidRPr="00413916">
        <w:noBreakHyphen/>
      </w:r>
      <w:r w:rsidR="00313FD9">
        <w:fldChar w:fldCharType="begin"/>
      </w:r>
      <w:r w:rsidR="00313FD9">
        <w:instrText xml:space="preserve"> SEQ Figure \* ARABIC \s 1 </w:instrText>
      </w:r>
      <w:r w:rsidR="00313FD9">
        <w:fldChar w:fldCharType="separate"/>
      </w:r>
      <w:r w:rsidR="00773ED2" w:rsidRPr="00413916">
        <w:t>2</w:t>
      </w:r>
      <w:r w:rsidR="00313FD9">
        <w:fldChar w:fldCharType="end"/>
      </w:r>
      <w:r w:rsidRPr="00413916">
        <w:t>.</w:t>
      </w:r>
      <w:r w:rsidRPr="00413916">
        <w:tab/>
        <w:t>Curb Inlet Opening Configurations</w:t>
      </w:r>
      <w:bookmarkEnd w:id="14"/>
    </w:p>
    <w:p w14:paraId="2DF1126A" w14:textId="762FBBC7" w:rsidR="008D3A00" w:rsidRPr="00413916" w:rsidRDefault="008D3A00" w:rsidP="008D3A00">
      <w:pPr>
        <w:pStyle w:val="BodyText"/>
        <w:jc w:val="center"/>
      </w:pPr>
      <w:r w:rsidRPr="00413916">
        <w:rPr>
          <w:noProof/>
        </w:rPr>
        <w:drawing>
          <wp:inline distT="0" distB="0" distL="0" distR="0" wp14:anchorId="2043B429" wp14:editId="72FB2B79">
            <wp:extent cx="2190750" cy="4561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95382" cy="4571431"/>
                    </a:xfrm>
                    <a:prstGeom prst="rect">
                      <a:avLst/>
                    </a:prstGeom>
                  </pic:spPr>
                </pic:pic>
              </a:graphicData>
            </a:graphic>
          </wp:inline>
        </w:drawing>
      </w:r>
    </w:p>
    <w:p w14:paraId="65BE315B" w14:textId="45CD3C75" w:rsidR="00501F9C" w:rsidRPr="00413916" w:rsidRDefault="00501F9C" w:rsidP="002A18C8">
      <w:pPr>
        <w:pStyle w:val="Heading2"/>
      </w:pPr>
      <w:bookmarkStart w:id="15" w:name="_Toc46327066"/>
      <w:r w:rsidRPr="00413916">
        <w:t>Storm Sewer</w:t>
      </w:r>
      <w:bookmarkEnd w:id="15"/>
    </w:p>
    <w:p w14:paraId="306C69B9" w14:textId="6CEC79E7" w:rsidR="00501F9C" w:rsidRPr="00413916" w:rsidRDefault="00313AD0" w:rsidP="002A18C8">
      <w:pPr>
        <w:pStyle w:val="Heading3"/>
      </w:pPr>
      <w:r w:rsidRPr="00413916">
        <w:t>Overview</w:t>
      </w:r>
    </w:p>
    <w:p w14:paraId="470D718D" w14:textId="143D1847" w:rsidR="00045797" w:rsidRPr="00413916" w:rsidRDefault="00045797" w:rsidP="00045797">
      <w:pPr>
        <w:pStyle w:val="BodyText"/>
      </w:pPr>
      <w:r w:rsidRPr="00413916">
        <w:t>The installation of storm sewer systems is required when the other parts of the minor system (i.e.</w:t>
      </w:r>
      <w:r w:rsidR="009C448C" w:rsidRPr="00413916">
        <w:t>,</w:t>
      </w:r>
      <w:r w:rsidRPr="00413916">
        <w:t xml:space="preserve"> curb, gutter, and roadside ditches) no longer have capacity for additional runoff</w:t>
      </w:r>
      <w:r w:rsidR="00192750" w:rsidRPr="00413916">
        <w:t>,</w:t>
      </w:r>
      <w:r w:rsidRPr="00413916">
        <w:t xml:space="preserve"> </w:t>
      </w:r>
      <w:r w:rsidR="00154150" w:rsidRPr="00413916">
        <w:t xml:space="preserve">so </w:t>
      </w:r>
      <w:r w:rsidR="009C448C" w:rsidRPr="00413916">
        <w:t xml:space="preserve">that </w:t>
      </w:r>
      <w:r w:rsidRPr="00413916">
        <w:t>spread widths and flow depths exceed requirements previously presented. It should be recognized that the rate of discharge to be carried by any section of storm sewer is not necessarily the sum of the inlet design discharge rates of all inlets above that section of pipe, but as a general rule is somewhat less than this total. The time of concentration is most influential</w:t>
      </w:r>
      <w:r w:rsidR="009C448C" w:rsidRPr="00413916">
        <w:t>,</w:t>
      </w:r>
      <w:r w:rsidRPr="00413916">
        <w:t xml:space="preserve"> and as the time of concentration grows larger, the proper rainfall intensity to be used in the design grows smaller.  </w:t>
      </w:r>
    </w:p>
    <w:p w14:paraId="42C48666" w14:textId="57C93883" w:rsidR="00501F9C" w:rsidRPr="00413916" w:rsidRDefault="00501F9C" w:rsidP="002A18C8">
      <w:pPr>
        <w:pStyle w:val="Heading3"/>
      </w:pPr>
      <w:r w:rsidRPr="00413916">
        <w:t>Design Criteria</w:t>
      </w:r>
    </w:p>
    <w:p w14:paraId="5D89D0F4" w14:textId="098A5791" w:rsidR="00045797" w:rsidRPr="00413916" w:rsidRDefault="003E6FEE" w:rsidP="00045797">
      <w:pPr>
        <w:pStyle w:val="BodyText"/>
      </w:pPr>
      <w:r w:rsidRPr="00413916">
        <w:t>Hydraulic design of storm sewers shall be in accordance with the following:</w:t>
      </w:r>
    </w:p>
    <w:p w14:paraId="5DF5810F" w14:textId="7E7586D5" w:rsidR="0083369C" w:rsidRPr="00413916" w:rsidRDefault="00235F31" w:rsidP="0083369C">
      <w:pPr>
        <w:pStyle w:val="Heading4"/>
      </w:pPr>
      <w:r w:rsidRPr="00413916">
        <w:t>Material and Capacity</w:t>
      </w:r>
    </w:p>
    <w:p w14:paraId="2F6DA526" w14:textId="32CCAF78" w:rsidR="0083369C" w:rsidRPr="00413916" w:rsidRDefault="0083369C" w:rsidP="00235F31">
      <w:pPr>
        <w:pStyle w:val="ReportBullet1"/>
      </w:pPr>
      <w:r w:rsidRPr="00413916">
        <w:t>All storm sewer pipe shall have smooth interior walls.</w:t>
      </w:r>
    </w:p>
    <w:p w14:paraId="14ABFD88" w14:textId="06D913B1" w:rsidR="003E6FEE" w:rsidRPr="00413916" w:rsidRDefault="003E6FEE" w:rsidP="00235F31">
      <w:pPr>
        <w:pStyle w:val="ReportBullet1"/>
      </w:pPr>
      <w:r w:rsidRPr="00413916">
        <w:t>All storm sewer pipe shall be reinforced concrete pipe (RCP)</w:t>
      </w:r>
      <w:r w:rsidR="0083369C" w:rsidRPr="00413916">
        <w:t xml:space="preserve">, high density polyethylene pipe – smooth interior (HDPE-SI), or polyvinyl chloride pipe (PVC). Reinforced concrete pipe shall </w:t>
      </w:r>
      <w:r w:rsidR="0083369C" w:rsidRPr="00413916">
        <w:lastRenderedPageBreak/>
        <w:t xml:space="preserve">have </w:t>
      </w:r>
      <w:r w:rsidRPr="00413916">
        <w:t>a pipe class determined according to the actual depth of cover over the pipe.</w:t>
      </w:r>
      <w:r w:rsidR="00235F31" w:rsidRPr="00413916">
        <w:t xml:space="preserve"> Pipe joints and construction shall conform with the requirements of the City standard specifications.</w:t>
      </w:r>
    </w:p>
    <w:p w14:paraId="7D3AF644" w14:textId="74BC4888" w:rsidR="003E6FEE" w:rsidRPr="00413916" w:rsidRDefault="003E6FEE" w:rsidP="003E6FEE">
      <w:pPr>
        <w:pStyle w:val="ReportBullet1"/>
      </w:pPr>
      <w:r w:rsidRPr="00413916">
        <w:t>Storm sewers shall be designed using a Manning’s n value of 0.01</w:t>
      </w:r>
      <w:r w:rsidR="002A18C8" w:rsidRPr="00413916">
        <w:t>2</w:t>
      </w:r>
      <w:r w:rsidRPr="00413916">
        <w:t>.</w:t>
      </w:r>
      <w:r w:rsidR="00B82DA5" w:rsidRPr="00413916">
        <w:t xml:space="preserve"> </w:t>
      </w:r>
      <w:r w:rsidR="004E677C" w:rsidRPr="00413916">
        <w:t>See Chapter F</w:t>
      </w:r>
      <w:r w:rsidR="00C0411E" w:rsidRPr="00413916">
        <w:t>ive</w:t>
      </w:r>
      <w:r w:rsidR="004E677C" w:rsidRPr="00413916">
        <w:t xml:space="preserve"> for Manning’s n values of pipe materials other than RCP to evaluate the hydraulic capacity of existing systems.</w:t>
      </w:r>
    </w:p>
    <w:p w14:paraId="7D744606" w14:textId="783BABF9" w:rsidR="00235F31" w:rsidRPr="00413916" w:rsidRDefault="00235F31" w:rsidP="00235F31">
      <w:pPr>
        <w:pStyle w:val="ReportBullet1"/>
      </w:pPr>
      <w:r w:rsidRPr="00413916">
        <w:t>The minimum pipe size for storm sewer is 15 inches.</w:t>
      </w:r>
    </w:p>
    <w:p w14:paraId="1636571F" w14:textId="50D5341B" w:rsidR="003E6FEE" w:rsidRPr="00413916" w:rsidRDefault="003E6FEE" w:rsidP="003E6FEE">
      <w:pPr>
        <w:pStyle w:val="ReportBullet1"/>
      </w:pPr>
      <w:r w:rsidRPr="00413916">
        <w:t>Storm sewers should be designed to flow full at the design runoff for the minor storm. To prevent silt accumulation, a full flow velocity of 3 feet per second should be maintained in the storm sewer. The full flow velocity should not exceed 20 feet per second.</w:t>
      </w:r>
    </w:p>
    <w:p w14:paraId="7F088448" w14:textId="1E3CE29A" w:rsidR="00235F31" w:rsidRPr="00413916" w:rsidRDefault="00235F31" w:rsidP="00235F31">
      <w:pPr>
        <w:pStyle w:val="ReportBullet1"/>
      </w:pPr>
      <w:r w:rsidRPr="00413916">
        <w:t>The hydraulic grade line shall be 0.75 f</w:t>
      </w:r>
      <w:r w:rsidR="00797933" w:rsidRPr="00413916">
        <w:t>eet</w:t>
      </w:r>
      <w:r w:rsidRPr="00413916">
        <w:t xml:space="preserve"> below the intake lip of any affected inlet, any manhole cover</w:t>
      </w:r>
      <w:r w:rsidR="009C448C" w:rsidRPr="00413916">
        <w:t>,</w:t>
      </w:r>
      <w:r w:rsidRPr="00413916">
        <w:t xml:space="preserve"> or the flow line of the highest pipe of any entering non-pressurized system.</w:t>
      </w:r>
    </w:p>
    <w:p w14:paraId="0EC2174A" w14:textId="20CDEBEA" w:rsidR="00B82DA5" w:rsidRPr="00413916" w:rsidRDefault="00797933" w:rsidP="00B817A3">
      <w:pPr>
        <w:pStyle w:val="ReportBullet1"/>
      </w:pPr>
      <w:r w:rsidRPr="00413916">
        <w:t>The energy grade line shall not rise above the intake lip of any affected inlet, any manhole cover</w:t>
      </w:r>
      <w:r w:rsidR="009C448C" w:rsidRPr="00413916">
        <w:t>,</w:t>
      </w:r>
      <w:r w:rsidRPr="00413916">
        <w:t xml:space="preserve"> or the flow line of any such entering non-pressurized system.</w:t>
      </w:r>
    </w:p>
    <w:p w14:paraId="516497A1" w14:textId="652F3638" w:rsidR="00134184" w:rsidRPr="00413916" w:rsidRDefault="00134184" w:rsidP="009C448C">
      <w:pPr>
        <w:pStyle w:val="ReportBullet1LAST"/>
      </w:pPr>
      <w:r w:rsidRPr="00413916">
        <w:t>Storm sewer pipes will remain the same size or increase in size going downstream within a system.</w:t>
      </w:r>
    </w:p>
    <w:p w14:paraId="19A24E03" w14:textId="5A07CD9F" w:rsidR="00797933" w:rsidRPr="00413916" w:rsidRDefault="00797933" w:rsidP="002A18C8">
      <w:pPr>
        <w:pStyle w:val="Heading4"/>
      </w:pPr>
      <w:r w:rsidRPr="00413916">
        <w:t>Alignment and Depth of Cover</w:t>
      </w:r>
    </w:p>
    <w:p w14:paraId="3389081E" w14:textId="3E219801" w:rsidR="007276C3" w:rsidRPr="00413916" w:rsidRDefault="007276C3" w:rsidP="007276C3">
      <w:pPr>
        <w:pStyle w:val="ReportBullet1"/>
      </w:pPr>
      <w:r w:rsidRPr="00413916">
        <w:t>Storm sewers should be constructed on a straight (tangent) alignment between manholes and inlets. Storm sewers should not be constructed on curves.</w:t>
      </w:r>
    </w:p>
    <w:p w14:paraId="29D130B6" w14:textId="6F3454A2" w:rsidR="007276C3" w:rsidRPr="00413916" w:rsidRDefault="007276C3" w:rsidP="007276C3">
      <w:pPr>
        <w:pStyle w:val="ReportBullet1"/>
      </w:pPr>
      <w:r w:rsidRPr="00413916">
        <w:t>Pipe crowns shall be matched at manholes and inlets unless a drop manhole is being used to control the velocity.</w:t>
      </w:r>
    </w:p>
    <w:p w14:paraId="459FAE0F" w14:textId="63913C6B" w:rsidR="00B14695" w:rsidRPr="00413916" w:rsidRDefault="00B14695" w:rsidP="007276C3">
      <w:pPr>
        <w:pStyle w:val="ReportBullet1"/>
      </w:pPr>
      <w:r w:rsidRPr="00413916">
        <w:t>The maximum spacing of access points to the storm sewer shall not exceed 500 feet.</w:t>
      </w:r>
    </w:p>
    <w:p w14:paraId="74D2EAD3" w14:textId="16E02BCE" w:rsidR="003E6FEE" w:rsidRPr="00413916" w:rsidRDefault="00797933" w:rsidP="00797933">
      <w:pPr>
        <w:pStyle w:val="ReportBullet1"/>
      </w:pPr>
      <w:r w:rsidRPr="00413916">
        <w:t xml:space="preserve">The minimum physical </w:t>
      </w:r>
      <w:r w:rsidR="007276C3" w:rsidRPr="00413916">
        <w:t xml:space="preserve">pipe </w:t>
      </w:r>
      <w:r w:rsidRPr="00413916">
        <w:t>slope shall be 0.5 percent</w:t>
      </w:r>
      <w:r w:rsidR="007276C3" w:rsidRPr="00413916">
        <w:t>.</w:t>
      </w:r>
      <w:r w:rsidRPr="00413916">
        <w:t xml:space="preserve"> Flatter slopes, especially for large</w:t>
      </w:r>
      <w:r w:rsidRPr="00413916">
        <w:rPr>
          <w:rFonts w:ascii="Cambria Math" w:hAnsi="Cambria Math" w:cs="Cambria Math"/>
        </w:rPr>
        <w:t>‐</w:t>
      </w:r>
      <w:r w:rsidRPr="00413916">
        <w:t xml:space="preserve">diameter storm </w:t>
      </w:r>
      <w:r w:rsidR="007276C3" w:rsidRPr="00413916">
        <w:t>sewer</w:t>
      </w:r>
      <w:r w:rsidRPr="00413916">
        <w:t xml:space="preserve">, may be used in design if scour velocity is maintained and if approved by the </w:t>
      </w:r>
      <w:r w:rsidR="007276C3" w:rsidRPr="00413916">
        <w:t>City</w:t>
      </w:r>
      <w:r w:rsidRPr="00413916">
        <w:t>.</w:t>
      </w:r>
    </w:p>
    <w:p w14:paraId="73022A58" w14:textId="5FCCB942" w:rsidR="0055337A" w:rsidRPr="00413916" w:rsidRDefault="007276C3" w:rsidP="00045797">
      <w:pPr>
        <w:pStyle w:val="ReportBullet1"/>
      </w:pPr>
      <w:r w:rsidRPr="00413916">
        <w:t xml:space="preserve">The desired depth of cover above a storm sewer pipe shall be 2 to 3 feet, with 1.5 feet being the absolute minimum. Cover greater than 3 feet </w:t>
      </w:r>
      <w:r w:rsidR="00017479" w:rsidRPr="00413916">
        <w:t xml:space="preserve">should generally </w:t>
      </w:r>
      <w:r w:rsidRPr="00413916">
        <w:t>be avoided due to the possibility of the storm sewer blocking access of sanitary sewer service lines</w:t>
      </w:r>
      <w:r w:rsidR="0055337A" w:rsidRPr="00413916">
        <w:t>.</w:t>
      </w:r>
    </w:p>
    <w:p w14:paraId="5DEAD9FB" w14:textId="7C0EDF18" w:rsidR="0055337A" w:rsidRPr="00413916" w:rsidRDefault="0055337A" w:rsidP="0055337A">
      <w:pPr>
        <w:pStyle w:val="ReportBullet1"/>
      </w:pPr>
      <w:r w:rsidRPr="00413916">
        <w:t>Storm sewers should be laid a minimum of 10 feet horizontally from any existing or proposed water main (measured edge to edge). In cases where it is not practical to maintain a 10</w:t>
      </w:r>
      <w:r w:rsidR="009C448C" w:rsidRPr="00413916">
        <w:t>-</w:t>
      </w:r>
      <w:r w:rsidRPr="00413916">
        <w:t>foot separation, the Nebraska Department of Health and Human Services (NDHHS) may allow installation of the sewer closer to the water main, provided that the sewer is laid in a separate trench or on an undisturbed earth shelf located on one side of the water main or at such an elevation that the bottom of the sewer is at least 18 inches above the top of the water main.</w:t>
      </w:r>
    </w:p>
    <w:p w14:paraId="06F0B071" w14:textId="77777777" w:rsidR="0055337A" w:rsidRPr="00413916" w:rsidRDefault="0055337A" w:rsidP="0055337A">
      <w:pPr>
        <w:pStyle w:val="ReportBullet1"/>
      </w:pPr>
      <w:r w:rsidRPr="00413916">
        <w:t>When crossing a water main, the edge of the storm sewer shall be a minimum vertical distance of 18 inches from the outside edge of the water main. This shall be the case whether the sewer is above or below the water main. At crossings, one full length of water pipe shall be located so that both joints will be at least 10 feet from the sewer, or 20 feet of the water main shall be enclosed by casing centered on the sewer.</w:t>
      </w:r>
    </w:p>
    <w:p w14:paraId="24999E8C" w14:textId="5ED09A4A" w:rsidR="00BA746D" w:rsidRPr="00413916" w:rsidRDefault="0055337A" w:rsidP="00BB087F">
      <w:pPr>
        <w:pStyle w:val="ReportBullet1LAST"/>
      </w:pPr>
      <w:r w:rsidRPr="00413916">
        <w:t>The NDHHS must specifically approve any variance from the requirements of these instructions when it is impossible to obtain the specified separation distances</w:t>
      </w:r>
      <w:r w:rsidR="007276C3" w:rsidRPr="00413916">
        <w:t>.</w:t>
      </w:r>
    </w:p>
    <w:p w14:paraId="03BBE5F3" w14:textId="5A713F51" w:rsidR="00BB087F" w:rsidRPr="00413916" w:rsidRDefault="00BB087F">
      <w:r w:rsidRPr="00413916">
        <w:br w:type="page"/>
      </w:r>
    </w:p>
    <w:p w14:paraId="7BE2F4FF" w14:textId="6A174AD0" w:rsidR="00A12D44" w:rsidRPr="00413916" w:rsidRDefault="00A12D44" w:rsidP="002A18C8">
      <w:pPr>
        <w:pStyle w:val="Heading3"/>
      </w:pPr>
      <w:r w:rsidRPr="00413916">
        <w:lastRenderedPageBreak/>
        <w:t>Capacity Calculations</w:t>
      </w:r>
    </w:p>
    <w:p w14:paraId="1A9E0DD8" w14:textId="10123E0F" w:rsidR="004E677C" w:rsidRPr="00413916" w:rsidRDefault="004E677C" w:rsidP="004E677C">
      <w:pPr>
        <w:pStyle w:val="BodyText"/>
      </w:pPr>
      <w:r w:rsidRPr="00413916">
        <w:t xml:space="preserve">The most widely used formula for determining the hydraulic capacity of storm </w:t>
      </w:r>
      <w:r w:rsidR="00B817A3" w:rsidRPr="00413916">
        <w:t>sewer</w:t>
      </w:r>
      <w:r w:rsidRPr="00413916">
        <w:t xml:space="preserve"> pipes is </w:t>
      </w:r>
      <w:r w:rsidR="00B817A3" w:rsidRPr="00413916">
        <w:t>Manning’s equation</w:t>
      </w:r>
      <w:r w:rsidRPr="00413916">
        <w:t xml:space="preserve"> expressed by:</w:t>
      </w:r>
    </w:p>
    <w:p w14:paraId="6B6D0CBD" w14:textId="2B31DA9E" w:rsidR="00B817A3" w:rsidRPr="00413916" w:rsidRDefault="00B817A3" w:rsidP="004E677C">
      <w:pPr>
        <w:pStyle w:val="BodyText"/>
        <w:rPr>
          <w:rFonts w:eastAsiaTheme="minorEastAsia"/>
        </w:rPr>
      </w:pPr>
      <m:oMathPara>
        <m:oMath>
          <m:r>
            <w:rPr>
              <w:rFonts w:ascii="Cambria Math" w:hAnsi="Cambria Math"/>
            </w:rPr>
            <m:t>V=</m:t>
          </m:r>
          <m:f>
            <m:fPr>
              <m:type m:val="lin"/>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1.486</m:t>
                  </m:r>
                  <m:sSup>
                    <m:sSupPr>
                      <m:ctrlPr>
                        <w:rPr>
                          <w:rFonts w:ascii="Cambria Math" w:eastAsiaTheme="minorEastAsia" w:hAnsi="Cambria Math"/>
                          <w:i/>
                        </w:rPr>
                      </m:ctrlPr>
                    </m:sSupPr>
                    <m:e>
                      <m:r>
                        <w:rPr>
                          <w:rFonts w:ascii="Cambria Math" w:eastAsiaTheme="minorEastAsia" w:hAnsi="Cambria Math"/>
                        </w:rPr>
                        <m:t>R</m:t>
                      </m:r>
                    </m:e>
                    <m:sup>
                      <m:f>
                        <m:fPr>
                          <m:type m:val="lin"/>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up>
                  </m:sSup>
                  <m:sSup>
                    <m:sSupPr>
                      <m:ctrlPr>
                        <w:rPr>
                          <w:rFonts w:ascii="Cambria Math" w:eastAsiaTheme="minorEastAsia" w:hAnsi="Cambria Math"/>
                          <w:i/>
                        </w:rPr>
                      </m:ctrlPr>
                    </m:sSupPr>
                    <m:e>
                      <m:r>
                        <w:rPr>
                          <w:rFonts w:ascii="Cambria Math" w:eastAsiaTheme="minorEastAsia" w:hAnsi="Cambria Math"/>
                        </w:rPr>
                        <m:t>S</m:t>
                      </m:r>
                    </m:e>
                    <m:sup>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e>
              </m:d>
            </m:num>
            <m:den>
              <m:r>
                <w:rPr>
                  <w:rFonts w:ascii="Cambria Math" w:eastAsiaTheme="minorEastAsia" w:hAnsi="Cambria Math"/>
                </w:rPr>
                <m:t>n</m:t>
              </m:r>
            </m:den>
          </m:f>
        </m:oMath>
      </m:oMathPara>
    </w:p>
    <w:p w14:paraId="329C9F2A" w14:textId="0AA4FB53" w:rsidR="00B817A3" w:rsidRPr="00413916" w:rsidRDefault="00B817A3" w:rsidP="00F15138">
      <w:pPr>
        <w:pStyle w:val="BodyText"/>
        <w:tabs>
          <w:tab w:val="left" w:pos="2880"/>
        </w:tabs>
        <w:rPr>
          <w:rFonts w:eastAsiaTheme="minorEastAsia"/>
        </w:rPr>
      </w:pPr>
      <w:r w:rsidRPr="00413916">
        <w:t>Where:</w:t>
      </w:r>
      <w:r w:rsidRPr="00413916">
        <w:tab/>
      </w:r>
      <m:oMath>
        <m:r>
          <w:rPr>
            <w:rFonts w:ascii="Cambria Math" w:hAnsi="Cambria Math"/>
          </w:rPr>
          <m:t>V=Average Velocity of Flow, ft/s</m:t>
        </m:r>
      </m:oMath>
    </w:p>
    <w:p w14:paraId="0B30A52B" w14:textId="11E11CD3" w:rsidR="00F5029E" w:rsidRPr="00413916" w:rsidRDefault="00F5029E" w:rsidP="00F15138">
      <w:pPr>
        <w:pStyle w:val="BodyText"/>
        <w:tabs>
          <w:tab w:val="left" w:pos="2880"/>
        </w:tabs>
        <w:rPr>
          <w:rFonts w:eastAsiaTheme="minorEastAsia"/>
        </w:rPr>
      </w:pPr>
      <w:r w:rsidRPr="00413916">
        <w:tab/>
      </w:r>
      <m:oMath>
        <m:r>
          <w:rPr>
            <w:rFonts w:ascii="Cambria Math" w:hAnsi="Cambria Math"/>
          </w:rPr>
          <m:t xml:space="preserve">R=Hydraulic Radius, ft </m:t>
        </m:r>
      </m:oMath>
    </w:p>
    <w:p w14:paraId="095A2826" w14:textId="2D32D021" w:rsidR="00F5029E" w:rsidRPr="00413916" w:rsidRDefault="00F5029E" w:rsidP="00F15138">
      <w:pPr>
        <w:pStyle w:val="BodyText"/>
        <w:tabs>
          <w:tab w:val="left" w:pos="2880"/>
        </w:tabs>
        <w:rPr>
          <w:rFonts w:eastAsiaTheme="minorEastAsia"/>
        </w:rPr>
      </w:pPr>
      <w:r w:rsidRPr="00413916">
        <w:tab/>
        <w:t xml:space="preserve">   </w:t>
      </w:r>
      <m:oMath>
        <m:r>
          <w:rPr>
            <w:rFonts w:ascii="Cambria Math" w:hAnsi="Cambria Math"/>
          </w:rPr>
          <m:t>=The Area of Flow Divided By the Wetted Perimeter (</m:t>
        </m:r>
        <m:f>
          <m:fPr>
            <m:type m:val="lin"/>
            <m:ctrlPr>
              <w:rPr>
                <w:rFonts w:ascii="Cambria Math" w:hAnsi="Cambria Math"/>
                <w:i/>
              </w:rPr>
            </m:ctrlPr>
          </m:fPr>
          <m:num>
            <m:r>
              <w:rPr>
                <w:rFonts w:ascii="Cambria Math" w:hAnsi="Cambria Math"/>
              </w:rPr>
              <m:t>A</m:t>
            </m:r>
          </m:num>
          <m:den>
            <m:r>
              <w:rPr>
                <w:rFonts w:ascii="Cambria Math" w:hAnsi="Cambria Math"/>
              </w:rPr>
              <m:t>WP</m:t>
            </m:r>
          </m:den>
        </m:f>
        <m:r>
          <w:rPr>
            <w:rFonts w:ascii="Cambria Math" w:hAnsi="Cambria Math"/>
          </w:rPr>
          <m:t>)</m:t>
        </m:r>
      </m:oMath>
    </w:p>
    <w:p w14:paraId="797BBC1D" w14:textId="418BD01B" w:rsidR="00F5029E" w:rsidRPr="00413916" w:rsidRDefault="00F5029E" w:rsidP="00F15138">
      <w:pPr>
        <w:pStyle w:val="BodyText"/>
        <w:tabs>
          <w:tab w:val="left" w:pos="2880"/>
        </w:tabs>
        <w:rPr>
          <w:rFonts w:eastAsiaTheme="minorEastAsia"/>
        </w:rPr>
      </w:pPr>
      <w:r w:rsidRPr="00413916">
        <w:tab/>
      </w:r>
      <m:oMath>
        <m:r>
          <w:rPr>
            <w:rFonts w:ascii="Cambria Math" w:hAnsi="Cambria Math"/>
          </w:rPr>
          <m:t>S=</m:t>
        </m:r>
        <m:r>
          <w:rPr>
            <w:rFonts w:ascii="Cambria Math" w:eastAsiaTheme="minorEastAsia" w:hAnsi="Cambria Math"/>
          </w:rPr>
          <m:t xml:space="preserve">The Slope of the Hydraulic Grade Line, </m:t>
        </m:r>
        <m:f>
          <m:fPr>
            <m:type m:val="lin"/>
            <m:ctrlPr>
              <w:rPr>
                <w:rFonts w:ascii="Cambria Math" w:eastAsiaTheme="minorEastAsia" w:hAnsi="Cambria Math"/>
                <w:i/>
              </w:rPr>
            </m:ctrlPr>
          </m:fPr>
          <m:num>
            <m:r>
              <w:rPr>
                <w:rFonts w:ascii="Cambria Math" w:eastAsiaTheme="minorEastAsia" w:hAnsi="Cambria Math"/>
              </w:rPr>
              <m:t>ft</m:t>
            </m:r>
          </m:num>
          <m:den>
            <m:r>
              <w:rPr>
                <w:rFonts w:ascii="Cambria Math" w:eastAsiaTheme="minorEastAsia" w:hAnsi="Cambria Math"/>
              </w:rPr>
              <m:t>ft</m:t>
            </m:r>
          </m:den>
        </m:f>
      </m:oMath>
    </w:p>
    <w:p w14:paraId="34D1F919" w14:textId="52E4E43C" w:rsidR="00F5029E" w:rsidRPr="00413916" w:rsidRDefault="00F5029E" w:rsidP="00F15138">
      <w:pPr>
        <w:pStyle w:val="BodyText"/>
        <w:tabs>
          <w:tab w:val="left" w:pos="2880"/>
        </w:tabs>
        <w:rPr>
          <w:rFonts w:eastAsiaTheme="minorEastAsia"/>
        </w:rPr>
      </w:pPr>
      <w:r w:rsidRPr="00413916">
        <w:tab/>
      </w:r>
      <m:oMath>
        <m:r>
          <w:rPr>
            <w:rFonts w:ascii="Cambria Math" w:eastAsiaTheme="minorEastAsia" w:hAnsi="Cambria Math"/>
          </w:rPr>
          <m:t>n=Mannin</m:t>
        </m:r>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m:t>
            </m:r>
          </m:sup>
        </m:sSup>
        <m:r>
          <w:rPr>
            <w:rFonts w:ascii="Cambria Math" w:eastAsiaTheme="minorEastAsia" w:hAnsi="Cambria Math"/>
          </w:rPr>
          <m:t>s Roughness Coefficient</m:t>
        </m:r>
      </m:oMath>
    </w:p>
    <w:p w14:paraId="1F562E71" w14:textId="4BE067BD" w:rsidR="00F5029E" w:rsidRPr="00413916" w:rsidRDefault="00F5029E" w:rsidP="004E677C">
      <w:pPr>
        <w:pStyle w:val="BodyText"/>
      </w:pPr>
      <w:r w:rsidRPr="00413916">
        <w:t>In terms of discharge, Manning’s equation becomes:</w:t>
      </w:r>
    </w:p>
    <w:p w14:paraId="7AF8AB5A" w14:textId="30ED6E50" w:rsidR="00F5029E" w:rsidRPr="00413916" w:rsidRDefault="00F5029E" w:rsidP="004E677C">
      <w:pPr>
        <w:pStyle w:val="BodyText"/>
        <w:rPr>
          <w:rFonts w:eastAsiaTheme="minorEastAsia"/>
        </w:rPr>
      </w:pPr>
      <m:oMathPara>
        <m:oMath>
          <m:r>
            <w:rPr>
              <w:rFonts w:ascii="Cambria Math" w:hAnsi="Cambria Math"/>
            </w:rPr>
            <m:t>Q=</m:t>
          </m:r>
          <m:f>
            <m:fPr>
              <m:type m:val="lin"/>
              <m:ctrlPr>
                <w:rPr>
                  <w:rFonts w:ascii="Cambria Math" w:hAnsi="Cambria Math"/>
                  <w:i/>
                </w:rPr>
              </m:ctrlPr>
            </m:fPr>
            <m:num>
              <m:d>
                <m:dPr>
                  <m:ctrlPr>
                    <w:rPr>
                      <w:rFonts w:ascii="Cambria Math" w:hAnsi="Cambria Math"/>
                      <w:i/>
                    </w:rPr>
                  </m:ctrlPr>
                </m:dPr>
                <m:e>
                  <m:r>
                    <w:rPr>
                      <w:rFonts w:ascii="Cambria Math" w:hAnsi="Cambria Math"/>
                    </w:rPr>
                    <m:t>1.486A</m:t>
                  </m:r>
                  <m:sSup>
                    <m:sSupPr>
                      <m:ctrlPr>
                        <w:rPr>
                          <w:rFonts w:ascii="Cambria Math" w:hAnsi="Cambria Math"/>
                          <w:i/>
                        </w:rPr>
                      </m:ctrlPr>
                    </m:sSupPr>
                    <m:e>
                      <m:r>
                        <w:rPr>
                          <w:rFonts w:ascii="Cambria Math" w:hAnsi="Cambria Math"/>
                        </w:rPr>
                        <m:t>R</m:t>
                      </m:r>
                    </m:e>
                    <m:sup>
                      <m:r>
                        <w:rPr>
                          <w:rFonts w:ascii="Cambria Math" w:hAnsi="Cambria Math"/>
                        </w:rPr>
                        <m:t>2/3</m:t>
                      </m:r>
                    </m:sup>
                  </m:sSup>
                  <m:sSup>
                    <m:sSupPr>
                      <m:ctrlPr>
                        <w:rPr>
                          <w:rFonts w:ascii="Cambria Math" w:hAnsi="Cambria Math"/>
                          <w:i/>
                        </w:rPr>
                      </m:ctrlPr>
                    </m:sSupPr>
                    <m:e>
                      <m:r>
                        <w:rPr>
                          <w:rFonts w:ascii="Cambria Math" w:hAnsi="Cambria Math"/>
                        </w:rPr>
                        <m:t>S</m:t>
                      </m:r>
                    </m:e>
                    <m:sup>
                      <m:r>
                        <w:rPr>
                          <w:rFonts w:ascii="Cambria Math" w:hAnsi="Cambria Math"/>
                        </w:rPr>
                        <m:t>1/2</m:t>
                      </m:r>
                    </m:sup>
                  </m:sSup>
                </m:e>
              </m:d>
            </m:num>
            <m:den>
              <m:r>
                <w:rPr>
                  <w:rFonts w:ascii="Cambria Math" w:hAnsi="Cambria Math"/>
                </w:rPr>
                <m:t>n</m:t>
              </m:r>
            </m:den>
          </m:f>
        </m:oMath>
      </m:oMathPara>
    </w:p>
    <w:p w14:paraId="1FADAE1C" w14:textId="4C150D49" w:rsidR="003337D4" w:rsidRPr="00413916" w:rsidRDefault="003337D4" w:rsidP="00F15138">
      <w:pPr>
        <w:pStyle w:val="BodyText"/>
        <w:tabs>
          <w:tab w:val="left" w:pos="2880"/>
        </w:tabs>
        <w:rPr>
          <w:rFonts w:eastAsiaTheme="minorEastAsia"/>
        </w:rPr>
      </w:pPr>
      <w:r w:rsidRPr="00F15138">
        <w:rPr>
          <w:rFonts w:eastAsiaTheme="minorEastAsia"/>
        </w:rPr>
        <w:tab/>
      </w:r>
      <m:oMath>
        <m:r>
          <w:rPr>
            <w:rFonts w:ascii="Cambria Math" w:hAnsi="Cambria Math"/>
          </w:rPr>
          <m:t>Q=Rate of Flow, cfs</m:t>
        </m:r>
      </m:oMath>
    </w:p>
    <w:p w14:paraId="3A5F9B8E" w14:textId="1F9A0F42" w:rsidR="003337D4" w:rsidRPr="00413916" w:rsidRDefault="003337D4" w:rsidP="00F15138">
      <w:pPr>
        <w:pStyle w:val="BodyText"/>
        <w:tabs>
          <w:tab w:val="left" w:pos="2880"/>
        </w:tabs>
        <w:rPr>
          <w:rFonts w:eastAsiaTheme="minorEastAsia"/>
        </w:rPr>
      </w:pPr>
      <w:r w:rsidRPr="00F15138">
        <w:rPr>
          <w:rFonts w:eastAsiaTheme="minorEastAsia"/>
        </w:rPr>
        <w:tab/>
      </w:r>
      <m:oMath>
        <m:r>
          <w:rPr>
            <w:rFonts w:ascii="Cambria Math" w:eastAsiaTheme="minorEastAsia" w:hAnsi="Cambria Math"/>
          </w:rPr>
          <m:t>A=Cross Sectional Area of Flow, sq ft</m:t>
        </m:r>
      </m:oMath>
    </w:p>
    <w:p w14:paraId="1612F3F4" w14:textId="73112B4B" w:rsidR="003337D4" w:rsidRPr="00413916" w:rsidRDefault="003337D4" w:rsidP="004E677C">
      <w:pPr>
        <w:pStyle w:val="BodyText"/>
        <w:rPr>
          <w:rFonts w:eastAsiaTheme="minorEastAsia"/>
        </w:rPr>
      </w:pPr>
      <w:r w:rsidRPr="00413916">
        <w:rPr>
          <w:rFonts w:eastAsiaTheme="minorEastAsia"/>
        </w:rPr>
        <w:t>For pipes flowing full, the above equations become:</w:t>
      </w:r>
    </w:p>
    <w:p w14:paraId="74B6DDF2" w14:textId="4FCB7A4A" w:rsidR="003337D4" w:rsidRPr="00413916" w:rsidRDefault="003337D4" w:rsidP="004E677C">
      <w:pPr>
        <w:pStyle w:val="BodyText"/>
        <w:rPr>
          <w:rFonts w:eastAsiaTheme="minorEastAsia"/>
        </w:rPr>
      </w:pPr>
      <m:oMathPara>
        <m:oMath>
          <m:r>
            <w:rPr>
              <w:rFonts w:ascii="Cambria Math" w:eastAsiaTheme="minorEastAsia" w:hAnsi="Cambria Math"/>
            </w:rPr>
            <m:t>V=</m:t>
          </m:r>
          <m:f>
            <m:fPr>
              <m:type m:val="lin"/>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0.590</m:t>
                  </m:r>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2/3</m:t>
                      </m:r>
                    </m:sup>
                  </m:sSup>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1/2</m:t>
                      </m:r>
                    </m:sup>
                  </m:sSup>
                </m:e>
              </m:d>
            </m:num>
            <m:den>
              <m:r>
                <w:rPr>
                  <w:rFonts w:ascii="Cambria Math" w:eastAsiaTheme="minorEastAsia" w:hAnsi="Cambria Math"/>
                </w:rPr>
                <m:t>n</m:t>
              </m:r>
            </m:den>
          </m:f>
        </m:oMath>
      </m:oMathPara>
    </w:p>
    <w:p w14:paraId="4C1F4EA3" w14:textId="36C89A7E" w:rsidR="003337D4" w:rsidRPr="00413916" w:rsidRDefault="003337D4" w:rsidP="004E677C">
      <w:pPr>
        <w:pStyle w:val="BodyText"/>
        <w:rPr>
          <w:rFonts w:eastAsiaTheme="minorEastAsia"/>
        </w:rPr>
      </w:pPr>
      <m:oMathPara>
        <m:oMath>
          <m:r>
            <w:rPr>
              <w:rFonts w:ascii="Cambria Math" w:eastAsiaTheme="minorEastAsia" w:hAnsi="Cambria Math"/>
            </w:rPr>
            <m:t>Q=</m:t>
          </m:r>
          <m:f>
            <m:fPr>
              <m:type m:val="lin"/>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0.463</m:t>
                  </m:r>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8/3</m:t>
                      </m:r>
                    </m:sup>
                  </m:sSup>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1/2</m:t>
                      </m:r>
                    </m:sup>
                  </m:sSup>
                </m:e>
              </m:d>
            </m:num>
            <m:den>
              <m:r>
                <w:rPr>
                  <w:rFonts w:ascii="Cambria Math" w:eastAsiaTheme="minorEastAsia" w:hAnsi="Cambria Math"/>
                </w:rPr>
                <m:t>n</m:t>
              </m:r>
            </m:den>
          </m:f>
        </m:oMath>
      </m:oMathPara>
    </w:p>
    <w:p w14:paraId="48DBB76E" w14:textId="619DEF04" w:rsidR="003337D4" w:rsidRPr="00413916" w:rsidRDefault="003337D4" w:rsidP="00F15138">
      <w:pPr>
        <w:pStyle w:val="BodyText"/>
        <w:tabs>
          <w:tab w:val="left" w:pos="2880"/>
        </w:tabs>
        <w:rPr>
          <w:rFonts w:eastAsiaTheme="minorEastAsia"/>
        </w:rPr>
      </w:pPr>
      <w:r w:rsidRPr="00413916">
        <w:rPr>
          <w:rFonts w:eastAsiaTheme="minorEastAsia"/>
        </w:rPr>
        <w:t>Where:</w:t>
      </w:r>
      <w:r w:rsidRPr="00413916">
        <w:rPr>
          <w:rFonts w:eastAsiaTheme="minorEastAsia"/>
        </w:rPr>
        <w:tab/>
      </w:r>
      <m:oMath>
        <m:r>
          <w:rPr>
            <w:rFonts w:ascii="Cambria Math" w:eastAsiaTheme="minorEastAsia" w:hAnsi="Cambria Math"/>
          </w:rPr>
          <m:t>D=Diameter of Pipe, ft</m:t>
        </m:r>
      </m:oMath>
    </w:p>
    <w:p w14:paraId="5CFFE3A3" w14:textId="77777777" w:rsidR="0055337A" w:rsidRPr="00413916" w:rsidRDefault="0055337A">
      <w:pPr>
        <w:rPr>
          <w:rFonts w:eastAsiaTheme="majorEastAsia" w:cstheme="majorBidi"/>
          <w:b/>
          <w:i/>
          <w:color w:val="00677F"/>
          <w:spacing w:val="30"/>
          <w:sz w:val="24"/>
          <w:szCs w:val="24"/>
        </w:rPr>
      </w:pPr>
      <w:r w:rsidRPr="00413916">
        <w:br w:type="page"/>
      </w:r>
    </w:p>
    <w:p w14:paraId="478AF154" w14:textId="5BB8D63E" w:rsidR="00B659FC" w:rsidRPr="00413916" w:rsidRDefault="008F2DD5" w:rsidP="002A18C8">
      <w:pPr>
        <w:pStyle w:val="Heading3"/>
      </w:pPr>
      <w:r w:rsidRPr="00413916">
        <w:lastRenderedPageBreak/>
        <w:t>Energy Grade Line</w:t>
      </w:r>
      <w:r w:rsidR="00175E6F" w:rsidRPr="00413916">
        <w:t xml:space="preserve"> and</w:t>
      </w:r>
      <w:r w:rsidRPr="00413916">
        <w:t xml:space="preserve"> </w:t>
      </w:r>
      <w:r w:rsidR="00175E6F" w:rsidRPr="00413916">
        <w:t>Hydraulic</w:t>
      </w:r>
      <w:r w:rsidRPr="00413916">
        <w:t xml:space="preserve"> Grade Line</w:t>
      </w:r>
    </w:p>
    <w:p w14:paraId="0B87FEB4" w14:textId="0E5EA540" w:rsidR="00175E6F" w:rsidRPr="00413916" w:rsidRDefault="00175E6F" w:rsidP="00175E6F">
      <w:pPr>
        <w:pStyle w:val="BodyText"/>
      </w:pPr>
      <w:r w:rsidRPr="00413916">
        <w:t>The energy grade line (EGL) is an imaginary line that represents the total energy along a channel or conduit carrying water. Total energy includes elevation (potential) head, velocity head</w:t>
      </w:r>
      <w:r w:rsidR="009C448C" w:rsidRPr="00413916">
        <w:t>,</w:t>
      </w:r>
      <w:r w:rsidRPr="00413916">
        <w:t xml:space="preserve"> and pressure head. The calculation of the EGL for the full length of the system is critical to the evaluation of a storm </w:t>
      </w:r>
      <w:r w:rsidR="00EC6295" w:rsidRPr="00413916">
        <w:t>sewer</w:t>
      </w:r>
      <w:r w:rsidRPr="00413916">
        <w:t xml:space="preserve">. </w:t>
      </w:r>
      <w:r w:rsidR="009C448C" w:rsidRPr="00413916">
        <w:t>To</w:t>
      </w:r>
      <w:r w:rsidRPr="00413916">
        <w:t xml:space="preserve"> develop the EGL</w:t>
      </w:r>
      <w:r w:rsidR="00EC6295" w:rsidRPr="00413916">
        <w:t>,</w:t>
      </w:r>
      <w:r w:rsidRPr="00413916">
        <w:t xml:space="preserve"> it is necessary to calculate all of the losses through the system. The energy equation states that the energy head at any cross section must equal that in any other downstream section plus the intervening losses. The intervening losses are typically classified as either friction losses or form losses. Knowledge of the location of the EGL is critical to understanding and </w:t>
      </w:r>
      <w:r w:rsidR="00134184" w:rsidRPr="00413916">
        <w:t xml:space="preserve">calculating </w:t>
      </w:r>
      <w:r w:rsidRPr="00413916">
        <w:t>the location of the hydraulic grade line (HGL).</w:t>
      </w:r>
    </w:p>
    <w:p w14:paraId="320AB78D" w14:textId="6001B479" w:rsidR="008F2DD5" w:rsidRPr="00413916" w:rsidRDefault="00175E6F" w:rsidP="00EC6295">
      <w:pPr>
        <w:pStyle w:val="BodyText"/>
      </w:pPr>
      <w:r w:rsidRPr="00413916">
        <w:t xml:space="preserve">The </w:t>
      </w:r>
      <w:r w:rsidR="00EC6295" w:rsidRPr="00413916">
        <w:t>HGL</w:t>
      </w:r>
      <w:r w:rsidRPr="00413916">
        <w:t xml:space="preserve"> is a line coinciding with the level of flowing water at any point along an open channel. In closed conduits flowing under pressure, the </w:t>
      </w:r>
      <w:r w:rsidR="00EC6295" w:rsidRPr="00413916">
        <w:t>HGL</w:t>
      </w:r>
      <w:r w:rsidRPr="00413916">
        <w:t xml:space="preserve"> is the level to which water would rise in a vertical tube at any point along the pipe. </w:t>
      </w:r>
      <w:r w:rsidR="00EC6295" w:rsidRPr="00413916">
        <w:t>The HGL is determined by subtracting the velocity head (V</w:t>
      </w:r>
      <w:r w:rsidR="00EC6295" w:rsidRPr="00413916">
        <w:rPr>
          <w:vertAlign w:val="superscript"/>
        </w:rPr>
        <w:t>2</w:t>
      </w:r>
      <w:r w:rsidR="00EC6295" w:rsidRPr="00413916">
        <w:t xml:space="preserve">/2g) from the EGL. </w:t>
      </w:r>
      <w:r w:rsidRPr="00413916">
        <w:t xml:space="preserve">The </w:t>
      </w:r>
      <w:r w:rsidR="00EC6295" w:rsidRPr="00413916">
        <w:t>HGL</w:t>
      </w:r>
      <w:r w:rsidRPr="00413916">
        <w:t xml:space="preserve"> is used to aid the designer in determining the acceptability of a proposed storm drainage system by establishing the elevation to which water will rise when the system is operating under design conditions.</w:t>
      </w:r>
    </w:p>
    <w:p w14:paraId="43BE7968" w14:textId="50EE2B5B" w:rsidR="00175E6F" w:rsidRPr="00413916" w:rsidRDefault="00175E6F" w:rsidP="00175E6F">
      <w:pPr>
        <w:pStyle w:val="BodyText"/>
      </w:pPr>
      <w:r w:rsidRPr="00413916">
        <w:t xml:space="preserve">The methodology in HEC 22 should be used for the calculation of the energy losses, the </w:t>
      </w:r>
      <w:r w:rsidR="00EC6295" w:rsidRPr="00413916">
        <w:t>energy grade line</w:t>
      </w:r>
      <w:r w:rsidR="00413916" w:rsidRPr="00413916">
        <w:t>,</w:t>
      </w:r>
      <w:r w:rsidRPr="00413916">
        <w:t xml:space="preserve"> and the </w:t>
      </w:r>
      <w:r w:rsidR="00EC6295" w:rsidRPr="00413916">
        <w:t>hydraulic grade line</w:t>
      </w:r>
      <w:r w:rsidRPr="00413916">
        <w:t xml:space="preserve"> for a storm </w:t>
      </w:r>
      <w:r w:rsidR="00EC6295" w:rsidRPr="00413916">
        <w:t>sewer</w:t>
      </w:r>
      <w:r w:rsidRPr="00413916">
        <w:t xml:space="preserve"> system.</w:t>
      </w:r>
    </w:p>
    <w:p w14:paraId="55EBD726" w14:textId="31611DAA" w:rsidR="00313AD0" w:rsidRPr="00413916" w:rsidRDefault="000A0EDE" w:rsidP="002A18C8">
      <w:pPr>
        <w:pStyle w:val="Heading3"/>
      </w:pPr>
      <w:r w:rsidRPr="00413916">
        <w:t>Manholes</w:t>
      </w:r>
    </w:p>
    <w:p w14:paraId="75BBC537" w14:textId="779AFCF5" w:rsidR="00EC6295" w:rsidRPr="00413916" w:rsidRDefault="00B14695" w:rsidP="00523A3B">
      <w:pPr>
        <w:pStyle w:val="BodyText"/>
      </w:pPr>
      <w:r w:rsidRPr="00413916">
        <w:t>Manholes provide access to storm drains for inspection and cleanout and are used for changing direction, grade</w:t>
      </w:r>
      <w:r w:rsidR="00413916" w:rsidRPr="00413916">
        <w:t>,</w:t>
      </w:r>
      <w:r w:rsidRPr="00413916">
        <w:t xml:space="preserve"> or convergence. Care should be taken to ensure the diameter of the manhole is adequate to accommodate all entering and exiting pipes. The designer should </w:t>
      </w:r>
      <w:r w:rsidR="00413916" w:rsidRPr="00413916">
        <w:t>use</w:t>
      </w:r>
      <w:r w:rsidRPr="00413916">
        <w:t xml:space="preserve"> supplier’s recommendations and lay</w:t>
      </w:r>
      <w:r w:rsidR="00413916" w:rsidRPr="00413916">
        <w:t xml:space="preserve"> </w:t>
      </w:r>
      <w:r w:rsidRPr="00413916">
        <w:t xml:space="preserve">out the geometrics of the pipes and manhole to verify the diameter is adequate. </w:t>
      </w:r>
      <w:r w:rsidR="00523A3B" w:rsidRPr="00413916">
        <w:t xml:space="preserve">The crowns of all storm sewer pipes entering and leaving a manhole shall be at the same elevation. </w:t>
      </w:r>
      <w:r w:rsidR="00EC6295" w:rsidRPr="00413916">
        <w:t>Manholes should generally be placed at the following locations:</w:t>
      </w:r>
    </w:p>
    <w:p w14:paraId="577EEE3E" w14:textId="0FE748C1" w:rsidR="00B14695" w:rsidRPr="00413916" w:rsidRDefault="00B14695" w:rsidP="00B14695">
      <w:pPr>
        <w:pStyle w:val="ReportBullet1"/>
      </w:pPr>
      <w:r w:rsidRPr="00413916">
        <w:t>Convergence of two or more storm sewers</w:t>
      </w:r>
    </w:p>
    <w:p w14:paraId="142884D6" w14:textId="268CA1CA" w:rsidR="00B14695" w:rsidRPr="00413916" w:rsidRDefault="00B14695" w:rsidP="00B14695">
      <w:pPr>
        <w:pStyle w:val="ReportBullet1"/>
      </w:pPr>
      <w:r w:rsidRPr="00413916">
        <w:t>Intermediate points along tangent sections</w:t>
      </w:r>
    </w:p>
    <w:p w14:paraId="7C277A5A" w14:textId="36DED06E" w:rsidR="00B14695" w:rsidRPr="00413916" w:rsidRDefault="00B14695" w:rsidP="00B14695">
      <w:pPr>
        <w:pStyle w:val="ReportBullet1"/>
      </w:pPr>
      <w:r w:rsidRPr="00413916">
        <w:t>Change in pipe size</w:t>
      </w:r>
    </w:p>
    <w:p w14:paraId="72D0E794" w14:textId="1CEEEE45" w:rsidR="00B14695" w:rsidRPr="00413916" w:rsidRDefault="00B14695" w:rsidP="00B14695">
      <w:pPr>
        <w:pStyle w:val="ReportBullet1"/>
      </w:pPr>
      <w:r w:rsidRPr="00413916">
        <w:t>Change in pipe alignment</w:t>
      </w:r>
    </w:p>
    <w:p w14:paraId="734788C6" w14:textId="15378C89" w:rsidR="00B14695" w:rsidRPr="00413916" w:rsidRDefault="00B14695" w:rsidP="00BB087F">
      <w:pPr>
        <w:pStyle w:val="ReportBullet1LAST"/>
      </w:pPr>
      <w:r w:rsidRPr="00413916">
        <w:t>Change in pipe grade</w:t>
      </w:r>
    </w:p>
    <w:p w14:paraId="4A38569D" w14:textId="1FC70A66" w:rsidR="00501F9C" w:rsidRPr="00413916" w:rsidRDefault="00501F9C" w:rsidP="002A18C8">
      <w:pPr>
        <w:pStyle w:val="Heading2"/>
      </w:pPr>
      <w:bookmarkStart w:id="16" w:name="_Toc46327067"/>
      <w:r w:rsidRPr="00413916">
        <w:t>References</w:t>
      </w:r>
      <w:bookmarkEnd w:id="16"/>
    </w:p>
    <w:p w14:paraId="79919EF0" w14:textId="5226589A" w:rsidR="000A0F3C" w:rsidRPr="00413916" w:rsidRDefault="000A0F3C" w:rsidP="006A5583">
      <w:pPr>
        <w:pStyle w:val="ReportBullet1"/>
      </w:pPr>
      <w:r w:rsidRPr="00413916">
        <w:t xml:space="preserve">City of Brookings, South Dakota, 2006. </w:t>
      </w:r>
      <w:r w:rsidRPr="00413916">
        <w:rPr>
          <w:i/>
        </w:rPr>
        <w:t>Storm Drainage Design and Technical Criteria Manual.</w:t>
      </w:r>
    </w:p>
    <w:p w14:paraId="4208D907" w14:textId="4209323F" w:rsidR="006A5583" w:rsidRPr="00413916" w:rsidRDefault="008B224F" w:rsidP="006A5583">
      <w:pPr>
        <w:pStyle w:val="ReportBullet1"/>
      </w:pPr>
      <w:r w:rsidRPr="00413916">
        <w:t xml:space="preserve">City of Lincoln Public Works and Utilities Department, 2000. </w:t>
      </w:r>
      <w:r w:rsidRPr="00413916">
        <w:rPr>
          <w:i/>
        </w:rPr>
        <w:t>Drainage Criteria Manual.</w:t>
      </w:r>
    </w:p>
    <w:p w14:paraId="08EE282E" w14:textId="4F37C40F" w:rsidR="008B224F" w:rsidRPr="00413916" w:rsidRDefault="008B224F" w:rsidP="006A5583">
      <w:pPr>
        <w:pStyle w:val="ReportBullet1"/>
      </w:pPr>
      <w:r w:rsidRPr="00413916">
        <w:t xml:space="preserve">City of Omaha Environmental Quality Control Division, 2014. </w:t>
      </w:r>
      <w:r w:rsidRPr="00413916">
        <w:rPr>
          <w:i/>
        </w:rPr>
        <w:t>Omaha Regional Stormwater Design Manual.</w:t>
      </w:r>
    </w:p>
    <w:p w14:paraId="29694918" w14:textId="2E61BB10" w:rsidR="000A0F3C" w:rsidRPr="00413916" w:rsidRDefault="000A0F3C" w:rsidP="006A5583">
      <w:pPr>
        <w:pStyle w:val="ReportBullet1"/>
      </w:pPr>
      <w:r w:rsidRPr="00413916">
        <w:t xml:space="preserve">Federal Highway Administration, 2009. </w:t>
      </w:r>
      <w:r w:rsidRPr="00413916">
        <w:rPr>
          <w:i/>
        </w:rPr>
        <w:t>Hydraulic Engineering Circular No. 22, Third Edition, Urban Drainage Design Manual.</w:t>
      </w:r>
    </w:p>
    <w:p w14:paraId="2A6D15EE" w14:textId="0F17117B" w:rsidR="008B224F" w:rsidRDefault="000A0F3C" w:rsidP="00BB087F">
      <w:pPr>
        <w:pStyle w:val="ReportBullet1LAST"/>
        <w:rPr>
          <w:i/>
        </w:rPr>
      </w:pPr>
      <w:r w:rsidRPr="00413916">
        <w:t xml:space="preserve">Nebraska Department of Transportation, 2006. </w:t>
      </w:r>
      <w:r w:rsidRPr="00413916">
        <w:rPr>
          <w:i/>
        </w:rPr>
        <w:t xml:space="preserve">Drainage </w:t>
      </w:r>
      <w:r w:rsidR="00B21F4A" w:rsidRPr="00413916">
        <w:rPr>
          <w:i/>
        </w:rPr>
        <w:t xml:space="preserve">Design </w:t>
      </w:r>
      <w:r w:rsidRPr="00413916">
        <w:rPr>
          <w:i/>
        </w:rPr>
        <w:t>and Erosion Control Manual.</w:t>
      </w:r>
    </w:p>
    <w:p w14:paraId="03064785" w14:textId="5758EF9D" w:rsidR="00413916" w:rsidRPr="00413916" w:rsidRDefault="00413916" w:rsidP="00413916">
      <w:pPr>
        <w:pStyle w:val="BodyText"/>
      </w:pPr>
    </w:p>
    <w:sectPr w:rsidR="00413916" w:rsidRPr="00413916" w:rsidSect="00413916">
      <w:footerReference w:type="default" r:id="rId10"/>
      <w:pgSz w:w="12240" w:h="15840"/>
      <w:pgMar w:top="1440" w:right="1440" w:bottom="1440" w:left="144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FD3CF" w14:textId="77777777" w:rsidR="00D0622E" w:rsidRDefault="00D0622E" w:rsidP="0043372E">
      <w:r>
        <w:separator/>
      </w:r>
    </w:p>
  </w:endnote>
  <w:endnote w:type="continuationSeparator" w:id="0">
    <w:p w14:paraId="65383D62" w14:textId="77777777" w:rsidR="00D0622E" w:rsidRDefault="00D0622E" w:rsidP="0043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2C0C5" w14:textId="77777777" w:rsidR="00D0622E" w:rsidRDefault="00D0622E" w:rsidP="007A14BB">
    <w:pPr>
      <w:pStyle w:val="Footer"/>
      <w:tabs>
        <w:tab w:val="clear" w:pos="4680"/>
      </w:tabs>
      <w:spacing w:before="120"/>
    </w:pPr>
    <w:r>
      <w:tab/>
      <w:t xml:space="preserve">Page </w:t>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0ED15" w14:textId="77777777" w:rsidR="00D0622E" w:rsidRDefault="00D0622E" w:rsidP="0043372E">
      <w:r>
        <w:separator/>
      </w:r>
    </w:p>
  </w:footnote>
  <w:footnote w:type="continuationSeparator" w:id="0">
    <w:p w14:paraId="369C43DC" w14:textId="77777777" w:rsidR="00D0622E" w:rsidRDefault="00D0622E" w:rsidP="00433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9E2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C0AA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46D4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7424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5887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DEF9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46E6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7A12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BE5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0EDB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64B68"/>
    <w:multiLevelType w:val="hybridMultilevel"/>
    <w:tmpl w:val="76A2B70E"/>
    <w:lvl w:ilvl="0" w:tplc="1542014C">
      <w:start w:val="1"/>
      <w:numFmt w:val="bullet"/>
      <w:pStyle w:val="TableBullet"/>
      <w:lvlText w:val=""/>
      <w:lvlJc w:val="left"/>
      <w:pPr>
        <w:ind w:left="720" w:hanging="360"/>
      </w:pPr>
      <w:rPr>
        <w:rFonts w:ascii="Symbol" w:hAnsi="Symbol" w:hint="default"/>
        <w:b/>
        <w:color w:val="42556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D581C"/>
    <w:multiLevelType w:val="hybridMultilevel"/>
    <w:tmpl w:val="B156B13A"/>
    <w:lvl w:ilvl="0" w:tplc="46908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9105E"/>
    <w:multiLevelType w:val="hybridMultilevel"/>
    <w:tmpl w:val="E900464E"/>
    <w:lvl w:ilvl="0" w:tplc="B496528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73E6E"/>
    <w:multiLevelType w:val="hybridMultilevel"/>
    <w:tmpl w:val="325C766A"/>
    <w:lvl w:ilvl="0" w:tplc="516621D2">
      <w:start w:val="1"/>
      <w:numFmt w:val="bullet"/>
      <w:pStyle w:val="ReportBullet1LAST"/>
      <w:lvlText w:val=""/>
      <w:lvlJc w:val="left"/>
      <w:pPr>
        <w:ind w:left="720" w:hanging="360"/>
      </w:pPr>
      <w:rPr>
        <w:rFonts w:ascii="Wingdings" w:hAnsi="Wingdings" w:hint="default"/>
        <w:b/>
        <w:color w:val="00677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44E27"/>
    <w:multiLevelType w:val="hybridMultilevel"/>
    <w:tmpl w:val="D2B05052"/>
    <w:lvl w:ilvl="0" w:tplc="E8DE17A4">
      <w:start w:val="1"/>
      <w:numFmt w:val="bullet"/>
      <w:pStyle w:val="ReportBullet2"/>
      <w:lvlText w:val=""/>
      <w:lvlJc w:val="left"/>
      <w:pPr>
        <w:ind w:left="1440" w:hanging="360"/>
      </w:pPr>
      <w:rPr>
        <w:rFonts w:ascii="Symbol" w:hAnsi="Symbol" w:hint="default"/>
        <w:b/>
        <w:color w:val="B15533"/>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AB7DE8"/>
    <w:multiLevelType w:val="hybridMultilevel"/>
    <w:tmpl w:val="EE889A94"/>
    <w:lvl w:ilvl="0" w:tplc="ABB245A8">
      <w:start w:val="1"/>
      <w:numFmt w:val="bullet"/>
      <w:pStyle w:val="ReportBullet1"/>
      <w:lvlText w:val=""/>
      <w:lvlJc w:val="left"/>
      <w:pPr>
        <w:ind w:left="720" w:hanging="360"/>
      </w:pPr>
      <w:rPr>
        <w:rFonts w:ascii="Wingdings" w:hAnsi="Wingdings" w:hint="default"/>
        <w:b/>
        <w:color w:val="00677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230E6"/>
    <w:multiLevelType w:val="multilevel"/>
    <w:tmpl w:val="14AEC058"/>
    <w:lvl w:ilvl="0">
      <w:start w:val="3"/>
      <w:numFmt w:val="decimal"/>
      <w:pStyle w:val="Heading1"/>
      <w:lvlText w:val="%1."/>
      <w:lvlJc w:val="left"/>
      <w:pPr>
        <w:ind w:left="1008" w:hanging="1008"/>
      </w:pPr>
      <w:rPr>
        <w:rFonts w:hint="default"/>
      </w:rPr>
    </w:lvl>
    <w:lvl w:ilvl="1">
      <w:start w:val="1"/>
      <w:numFmt w:val="decimal"/>
      <w:pStyle w:val="Heading2"/>
      <w:lvlText w:val="%1.%2"/>
      <w:lvlJc w:val="left"/>
      <w:pPr>
        <w:ind w:left="1008" w:hanging="1008"/>
      </w:pPr>
      <w:rPr>
        <w:rFonts w:hint="default"/>
      </w:rPr>
    </w:lvl>
    <w:lvl w:ilvl="2">
      <w:start w:val="1"/>
      <w:numFmt w:val="decimal"/>
      <w:pStyle w:val="Heading3"/>
      <w:lvlText w:val="%1.%2.%3"/>
      <w:lvlJc w:val="left"/>
      <w:pPr>
        <w:ind w:left="1008" w:hanging="1008"/>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008" w:hanging="1008"/>
      </w:pPr>
      <w:rPr>
        <w:rFonts w:hint="default"/>
      </w:rPr>
    </w:lvl>
    <w:lvl w:ilvl="6">
      <w:start w:val="1"/>
      <w:numFmt w:val="decimal"/>
      <w:pStyle w:val="Heading7"/>
      <w:lvlText w:val="%1.%2.%3.%4.%5.%6.%7"/>
      <w:lvlJc w:val="left"/>
      <w:pPr>
        <w:ind w:left="1008" w:hanging="1008"/>
      </w:pPr>
      <w:rPr>
        <w:rFonts w:hint="default"/>
      </w:rPr>
    </w:lvl>
    <w:lvl w:ilvl="7">
      <w:start w:val="1"/>
      <w:numFmt w:val="decimal"/>
      <w:pStyle w:val="Heading8"/>
      <w:lvlText w:val="%1.%2.%3.%4.%5.%6.%7.%8"/>
      <w:lvlJc w:val="left"/>
      <w:pPr>
        <w:ind w:left="1008" w:hanging="1008"/>
      </w:pPr>
      <w:rPr>
        <w:rFonts w:hint="default"/>
      </w:rPr>
    </w:lvl>
    <w:lvl w:ilvl="8">
      <w:start w:val="1"/>
      <w:numFmt w:val="decimal"/>
      <w:pStyle w:val="Heading9"/>
      <w:lvlText w:val="%1.%2.%3.%4.%5.%6.%7.%8.%9"/>
      <w:lvlJc w:val="left"/>
      <w:pPr>
        <w:ind w:left="1008" w:hanging="1008"/>
      </w:pPr>
      <w:rPr>
        <w:rFonts w:hint="default"/>
      </w:rPr>
    </w:lvl>
  </w:abstractNum>
  <w:abstractNum w:abstractNumId="17" w15:restartNumberingAfterBreak="0">
    <w:nsid w:val="7A486259"/>
    <w:multiLevelType w:val="hybridMultilevel"/>
    <w:tmpl w:val="1616896C"/>
    <w:lvl w:ilvl="0" w:tplc="52D2C3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14"/>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16"/>
  </w:num>
  <w:num w:numId="19">
    <w:abstractNumId w:val="15"/>
  </w:num>
  <w:num w:numId="20">
    <w:abstractNumId w:val="17"/>
  </w:num>
  <w:num w:numId="2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9A"/>
    <w:rsid w:val="000001A1"/>
    <w:rsid w:val="00001190"/>
    <w:rsid w:val="00003050"/>
    <w:rsid w:val="000056FF"/>
    <w:rsid w:val="00017479"/>
    <w:rsid w:val="00026CB4"/>
    <w:rsid w:val="00043F48"/>
    <w:rsid w:val="00045797"/>
    <w:rsid w:val="00047296"/>
    <w:rsid w:val="000637F5"/>
    <w:rsid w:val="00085CE8"/>
    <w:rsid w:val="00092D84"/>
    <w:rsid w:val="000A0EDE"/>
    <w:rsid w:val="000A0F3C"/>
    <w:rsid w:val="000A44F9"/>
    <w:rsid w:val="000A7E0A"/>
    <w:rsid w:val="000B0429"/>
    <w:rsid w:val="000B3881"/>
    <w:rsid w:val="000C4E72"/>
    <w:rsid w:val="000D297B"/>
    <w:rsid w:val="000E1BDE"/>
    <w:rsid w:val="000E2232"/>
    <w:rsid w:val="000F6BB8"/>
    <w:rsid w:val="00100E65"/>
    <w:rsid w:val="001165D4"/>
    <w:rsid w:val="00130178"/>
    <w:rsid w:val="00134184"/>
    <w:rsid w:val="00145129"/>
    <w:rsid w:val="0014673E"/>
    <w:rsid w:val="00153DF3"/>
    <w:rsid w:val="00154150"/>
    <w:rsid w:val="001607B0"/>
    <w:rsid w:val="0017390A"/>
    <w:rsid w:val="00173FF4"/>
    <w:rsid w:val="00175E6F"/>
    <w:rsid w:val="00182395"/>
    <w:rsid w:val="00187EFC"/>
    <w:rsid w:val="00192750"/>
    <w:rsid w:val="001A214C"/>
    <w:rsid w:val="001A3B2E"/>
    <w:rsid w:val="001C6E68"/>
    <w:rsid w:val="001D2DE4"/>
    <w:rsid w:val="001D5AAE"/>
    <w:rsid w:val="001D7115"/>
    <w:rsid w:val="001E6E63"/>
    <w:rsid w:val="002027EE"/>
    <w:rsid w:val="00207FE6"/>
    <w:rsid w:val="00212318"/>
    <w:rsid w:val="002225C8"/>
    <w:rsid w:val="00234470"/>
    <w:rsid w:val="00235F31"/>
    <w:rsid w:val="00247F86"/>
    <w:rsid w:val="00260040"/>
    <w:rsid w:val="00260F5F"/>
    <w:rsid w:val="00272E7B"/>
    <w:rsid w:val="00274B2C"/>
    <w:rsid w:val="0027622D"/>
    <w:rsid w:val="0028155E"/>
    <w:rsid w:val="00283BC7"/>
    <w:rsid w:val="002870ED"/>
    <w:rsid w:val="0029600A"/>
    <w:rsid w:val="002A05FB"/>
    <w:rsid w:val="002A18C8"/>
    <w:rsid w:val="002A26BD"/>
    <w:rsid w:val="002A5313"/>
    <w:rsid w:val="002D19D7"/>
    <w:rsid w:val="002D1FDA"/>
    <w:rsid w:val="002F3EBD"/>
    <w:rsid w:val="002F57BD"/>
    <w:rsid w:val="00303FFC"/>
    <w:rsid w:val="00313AD0"/>
    <w:rsid w:val="00313FD9"/>
    <w:rsid w:val="003337D4"/>
    <w:rsid w:val="00335336"/>
    <w:rsid w:val="003425FF"/>
    <w:rsid w:val="003512FD"/>
    <w:rsid w:val="00356819"/>
    <w:rsid w:val="00362C4F"/>
    <w:rsid w:val="00364CEA"/>
    <w:rsid w:val="00364F8D"/>
    <w:rsid w:val="003777F1"/>
    <w:rsid w:val="00384859"/>
    <w:rsid w:val="003877C9"/>
    <w:rsid w:val="00391D06"/>
    <w:rsid w:val="003A2CD7"/>
    <w:rsid w:val="003A33D0"/>
    <w:rsid w:val="003A3628"/>
    <w:rsid w:val="003A6BC4"/>
    <w:rsid w:val="003B3C2E"/>
    <w:rsid w:val="003C3EC0"/>
    <w:rsid w:val="003C4E63"/>
    <w:rsid w:val="003C539F"/>
    <w:rsid w:val="003D7EBA"/>
    <w:rsid w:val="003E0DBD"/>
    <w:rsid w:val="003E57AD"/>
    <w:rsid w:val="003E679A"/>
    <w:rsid w:val="003E6FEE"/>
    <w:rsid w:val="00413916"/>
    <w:rsid w:val="00415EDE"/>
    <w:rsid w:val="00416DE8"/>
    <w:rsid w:val="0043372E"/>
    <w:rsid w:val="004437C5"/>
    <w:rsid w:val="004441D3"/>
    <w:rsid w:val="00445D7F"/>
    <w:rsid w:val="004572E2"/>
    <w:rsid w:val="004627F3"/>
    <w:rsid w:val="00475F00"/>
    <w:rsid w:val="00487023"/>
    <w:rsid w:val="00493E65"/>
    <w:rsid w:val="00497009"/>
    <w:rsid w:val="004B0D0C"/>
    <w:rsid w:val="004B1FD3"/>
    <w:rsid w:val="004B29CB"/>
    <w:rsid w:val="004B3620"/>
    <w:rsid w:val="004B40D8"/>
    <w:rsid w:val="004B6BB8"/>
    <w:rsid w:val="004C5C23"/>
    <w:rsid w:val="004D13BB"/>
    <w:rsid w:val="004D659A"/>
    <w:rsid w:val="004E0721"/>
    <w:rsid w:val="004E0818"/>
    <w:rsid w:val="004E343C"/>
    <w:rsid w:val="004E645D"/>
    <w:rsid w:val="004E677C"/>
    <w:rsid w:val="004F1438"/>
    <w:rsid w:val="00501F9C"/>
    <w:rsid w:val="00505AD1"/>
    <w:rsid w:val="00505F3A"/>
    <w:rsid w:val="00523A3B"/>
    <w:rsid w:val="005273AF"/>
    <w:rsid w:val="0053186C"/>
    <w:rsid w:val="0053329B"/>
    <w:rsid w:val="00541EE2"/>
    <w:rsid w:val="005447E6"/>
    <w:rsid w:val="005470A3"/>
    <w:rsid w:val="00552084"/>
    <w:rsid w:val="0055337A"/>
    <w:rsid w:val="005632B9"/>
    <w:rsid w:val="00590BF5"/>
    <w:rsid w:val="00597E55"/>
    <w:rsid w:val="005C24CD"/>
    <w:rsid w:val="005C6DE6"/>
    <w:rsid w:val="005C7FED"/>
    <w:rsid w:val="005F1E2D"/>
    <w:rsid w:val="0060288F"/>
    <w:rsid w:val="006128A4"/>
    <w:rsid w:val="00621F10"/>
    <w:rsid w:val="00626FA1"/>
    <w:rsid w:val="006336A8"/>
    <w:rsid w:val="00641F13"/>
    <w:rsid w:val="0064495F"/>
    <w:rsid w:val="00650C9F"/>
    <w:rsid w:val="00652B27"/>
    <w:rsid w:val="00655EA0"/>
    <w:rsid w:val="00670882"/>
    <w:rsid w:val="00673439"/>
    <w:rsid w:val="00682115"/>
    <w:rsid w:val="006871F7"/>
    <w:rsid w:val="00687FA2"/>
    <w:rsid w:val="00693978"/>
    <w:rsid w:val="006975EC"/>
    <w:rsid w:val="006A5583"/>
    <w:rsid w:val="006A6D14"/>
    <w:rsid w:val="006B1EDC"/>
    <w:rsid w:val="006B70F7"/>
    <w:rsid w:val="006C0BDF"/>
    <w:rsid w:val="006E4FD9"/>
    <w:rsid w:val="006E7EB1"/>
    <w:rsid w:val="006F1F21"/>
    <w:rsid w:val="006F24AB"/>
    <w:rsid w:val="006F29B1"/>
    <w:rsid w:val="00700E96"/>
    <w:rsid w:val="00704CA6"/>
    <w:rsid w:val="007051AF"/>
    <w:rsid w:val="00706524"/>
    <w:rsid w:val="00707B36"/>
    <w:rsid w:val="00721057"/>
    <w:rsid w:val="00723651"/>
    <w:rsid w:val="007247CA"/>
    <w:rsid w:val="00727027"/>
    <w:rsid w:val="007276C3"/>
    <w:rsid w:val="00731246"/>
    <w:rsid w:val="00740640"/>
    <w:rsid w:val="00740F6D"/>
    <w:rsid w:val="007474F8"/>
    <w:rsid w:val="00773ED2"/>
    <w:rsid w:val="007764E4"/>
    <w:rsid w:val="00785135"/>
    <w:rsid w:val="00790F07"/>
    <w:rsid w:val="0079285C"/>
    <w:rsid w:val="00792F50"/>
    <w:rsid w:val="00797933"/>
    <w:rsid w:val="007A14BB"/>
    <w:rsid w:val="007A2A02"/>
    <w:rsid w:val="007B7FB7"/>
    <w:rsid w:val="007C265A"/>
    <w:rsid w:val="007C776E"/>
    <w:rsid w:val="007D449D"/>
    <w:rsid w:val="007D7788"/>
    <w:rsid w:val="007D7EA9"/>
    <w:rsid w:val="007E3F24"/>
    <w:rsid w:val="007E5CE2"/>
    <w:rsid w:val="007E7018"/>
    <w:rsid w:val="007F186D"/>
    <w:rsid w:val="007F221B"/>
    <w:rsid w:val="007F63E7"/>
    <w:rsid w:val="00800364"/>
    <w:rsid w:val="00806BB9"/>
    <w:rsid w:val="00812C0D"/>
    <w:rsid w:val="008150D5"/>
    <w:rsid w:val="00823381"/>
    <w:rsid w:val="0083369C"/>
    <w:rsid w:val="00835537"/>
    <w:rsid w:val="00841EE4"/>
    <w:rsid w:val="0084219F"/>
    <w:rsid w:val="00843F3A"/>
    <w:rsid w:val="00845DAF"/>
    <w:rsid w:val="008478AE"/>
    <w:rsid w:val="0086482F"/>
    <w:rsid w:val="00867385"/>
    <w:rsid w:val="00867B38"/>
    <w:rsid w:val="00875E70"/>
    <w:rsid w:val="00887F28"/>
    <w:rsid w:val="00896C76"/>
    <w:rsid w:val="008A72F4"/>
    <w:rsid w:val="008B19EF"/>
    <w:rsid w:val="008B224F"/>
    <w:rsid w:val="008C1191"/>
    <w:rsid w:val="008D1147"/>
    <w:rsid w:val="008D3A00"/>
    <w:rsid w:val="008D76C9"/>
    <w:rsid w:val="008E47C9"/>
    <w:rsid w:val="008F2DD5"/>
    <w:rsid w:val="008F2E17"/>
    <w:rsid w:val="009125EE"/>
    <w:rsid w:val="009269D6"/>
    <w:rsid w:val="009340C2"/>
    <w:rsid w:val="009359E5"/>
    <w:rsid w:val="00946494"/>
    <w:rsid w:val="00956877"/>
    <w:rsid w:val="009716BB"/>
    <w:rsid w:val="00971A5C"/>
    <w:rsid w:val="009752C7"/>
    <w:rsid w:val="00977BB9"/>
    <w:rsid w:val="009951B8"/>
    <w:rsid w:val="009A0ACA"/>
    <w:rsid w:val="009B21D6"/>
    <w:rsid w:val="009C448C"/>
    <w:rsid w:val="009C46DA"/>
    <w:rsid w:val="009C6A32"/>
    <w:rsid w:val="009D5E2B"/>
    <w:rsid w:val="009E37AB"/>
    <w:rsid w:val="00A0200B"/>
    <w:rsid w:val="00A04507"/>
    <w:rsid w:val="00A12D44"/>
    <w:rsid w:val="00A15E82"/>
    <w:rsid w:val="00A20404"/>
    <w:rsid w:val="00A50197"/>
    <w:rsid w:val="00A54226"/>
    <w:rsid w:val="00A55844"/>
    <w:rsid w:val="00A56242"/>
    <w:rsid w:val="00A62885"/>
    <w:rsid w:val="00A80D74"/>
    <w:rsid w:val="00A87B39"/>
    <w:rsid w:val="00A94A5F"/>
    <w:rsid w:val="00AA0EE0"/>
    <w:rsid w:val="00AA7C85"/>
    <w:rsid w:val="00AB476E"/>
    <w:rsid w:val="00AB63B5"/>
    <w:rsid w:val="00AC0512"/>
    <w:rsid w:val="00AC4735"/>
    <w:rsid w:val="00AC61BB"/>
    <w:rsid w:val="00AC7B91"/>
    <w:rsid w:val="00AD29F2"/>
    <w:rsid w:val="00AE059B"/>
    <w:rsid w:val="00AF6E2B"/>
    <w:rsid w:val="00B01176"/>
    <w:rsid w:val="00B04DB2"/>
    <w:rsid w:val="00B116A3"/>
    <w:rsid w:val="00B14695"/>
    <w:rsid w:val="00B178F9"/>
    <w:rsid w:val="00B21F4A"/>
    <w:rsid w:val="00B236D6"/>
    <w:rsid w:val="00B25584"/>
    <w:rsid w:val="00B33EBF"/>
    <w:rsid w:val="00B37929"/>
    <w:rsid w:val="00B37C0F"/>
    <w:rsid w:val="00B659FC"/>
    <w:rsid w:val="00B7101B"/>
    <w:rsid w:val="00B817A3"/>
    <w:rsid w:val="00B82DA5"/>
    <w:rsid w:val="00B84135"/>
    <w:rsid w:val="00B9167D"/>
    <w:rsid w:val="00B93412"/>
    <w:rsid w:val="00B9376E"/>
    <w:rsid w:val="00BA746D"/>
    <w:rsid w:val="00BB087F"/>
    <w:rsid w:val="00BD71A6"/>
    <w:rsid w:val="00C0411E"/>
    <w:rsid w:val="00C12A10"/>
    <w:rsid w:val="00C174C5"/>
    <w:rsid w:val="00C3692F"/>
    <w:rsid w:val="00C44909"/>
    <w:rsid w:val="00C500AC"/>
    <w:rsid w:val="00C51E44"/>
    <w:rsid w:val="00C53CD3"/>
    <w:rsid w:val="00C76B96"/>
    <w:rsid w:val="00C85E9E"/>
    <w:rsid w:val="00C9069D"/>
    <w:rsid w:val="00C920A7"/>
    <w:rsid w:val="00C96B2C"/>
    <w:rsid w:val="00CA44E7"/>
    <w:rsid w:val="00CA6556"/>
    <w:rsid w:val="00CA6D97"/>
    <w:rsid w:val="00CB5D86"/>
    <w:rsid w:val="00CE0CF0"/>
    <w:rsid w:val="00CE6A64"/>
    <w:rsid w:val="00CF3449"/>
    <w:rsid w:val="00D03DCA"/>
    <w:rsid w:val="00D0622E"/>
    <w:rsid w:val="00D11BA8"/>
    <w:rsid w:val="00D14CDB"/>
    <w:rsid w:val="00D21AA5"/>
    <w:rsid w:val="00D22201"/>
    <w:rsid w:val="00D26E30"/>
    <w:rsid w:val="00D32999"/>
    <w:rsid w:val="00D3656D"/>
    <w:rsid w:val="00D47602"/>
    <w:rsid w:val="00D50FBE"/>
    <w:rsid w:val="00D55AE5"/>
    <w:rsid w:val="00D55D9A"/>
    <w:rsid w:val="00D66399"/>
    <w:rsid w:val="00D713F6"/>
    <w:rsid w:val="00D72704"/>
    <w:rsid w:val="00D73919"/>
    <w:rsid w:val="00D755F7"/>
    <w:rsid w:val="00D77012"/>
    <w:rsid w:val="00D802E2"/>
    <w:rsid w:val="00D925E0"/>
    <w:rsid w:val="00D94CC8"/>
    <w:rsid w:val="00DA6E56"/>
    <w:rsid w:val="00DB727B"/>
    <w:rsid w:val="00DC6C22"/>
    <w:rsid w:val="00DD0255"/>
    <w:rsid w:val="00DD6FCC"/>
    <w:rsid w:val="00DE2ADE"/>
    <w:rsid w:val="00E076EA"/>
    <w:rsid w:val="00E12E8C"/>
    <w:rsid w:val="00E137D4"/>
    <w:rsid w:val="00E16789"/>
    <w:rsid w:val="00E226F4"/>
    <w:rsid w:val="00E244C5"/>
    <w:rsid w:val="00E24F77"/>
    <w:rsid w:val="00E30062"/>
    <w:rsid w:val="00E35CC2"/>
    <w:rsid w:val="00E40C3B"/>
    <w:rsid w:val="00E4163D"/>
    <w:rsid w:val="00E41FFC"/>
    <w:rsid w:val="00E70616"/>
    <w:rsid w:val="00E7197A"/>
    <w:rsid w:val="00E71FA5"/>
    <w:rsid w:val="00E75F79"/>
    <w:rsid w:val="00E8686E"/>
    <w:rsid w:val="00E92372"/>
    <w:rsid w:val="00E96841"/>
    <w:rsid w:val="00EC32BA"/>
    <w:rsid w:val="00EC6295"/>
    <w:rsid w:val="00ED7114"/>
    <w:rsid w:val="00EE0A0F"/>
    <w:rsid w:val="00EE160F"/>
    <w:rsid w:val="00EF76F9"/>
    <w:rsid w:val="00F01EF7"/>
    <w:rsid w:val="00F024FE"/>
    <w:rsid w:val="00F15138"/>
    <w:rsid w:val="00F176C4"/>
    <w:rsid w:val="00F36FDC"/>
    <w:rsid w:val="00F42617"/>
    <w:rsid w:val="00F5029E"/>
    <w:rsid w:val="00F60043"/>
    <w:rsid w:val="00F64F2D"/>
    <w:rsid w:val="00F65261"/>
    <w:rsid w:val="00F76105"/>
    <w:rsid w:val="00F82D3F"/>
    <w:rsid w:val="00F91BA9"/>
    <w:rsid w:val="00F9674A"/>
    <w:rsid w:val="00F975DF"/>
    <w:rsid w:val="00FB38C1"/>
    <w:rsid w:val="00FC7EBF"/>
    <w:rsid w:val="00FD617A"/>
    <w:rsid w:val="00FD719F"/>
    <w:rsid w:val="00FE299A"/>
    <w:rsid w:val="00FF3D6C"/>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667436A"/>
  <w15:chartTrackingRefBased/>
  <w15:docId w15:val="{ECAA82FE-DE3C-4CF7-98AB-D1B63EA0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176"/>
    <w:rPr>
      <w:rFonts w:ascii="Gill Sans MT" w:hAnsi="Gill Sans MT"/>
    </w:rPr>
  </w:style>
  <w:style w:type="paragraph" w:styleId="Heading1">
    <w:name w:val="heading 1"/>
    <w:basedOn w:val="Normal"/>
    <w:next w:val="BodyText"/>
    <w:link w:val="Heading1Char"/>
    <w:uiPriority w:val="9"/>
    <w:qFormat/>
    <w:rsid w:val="0053186C"/>
    <w:pPr>
      <w:keepNext/>
      <w:keepLines/>
      <w:numPr>
        <w:numId w:val="1"/>
      </w:numPr>
      <w:spacing w:before="240" w:after="120"/>
      <w:outlineLvl w:val="0"/>
    </w:pPr>
    <w:rPr>
      <w:rFonts w:eastAsiaTheme="majorEastAsia" w:cstheme="majorBidi"/>
      <w:caps/>
      <w:color w:val="425563"/>
      <w:spacing w:val="30"/>
      <w:sz w:val="32"/>
      <w:szCs w:val="32"/>
    </w:rPr>
  </w:style>
  <w:style w:type="paragraph" w:styleId="Heading2">
    <w:name w:val="heading 2"/>
    <w:basedOn w:val="Normal"/>
    <w:next w:val="BodyText"/>
    <w:link w:val="Heading2Char"/>
    <w:uiPriority w:val="9"/>
    <w:unhideWhenUsed/>
    <w:qFormat/>
    <w:rsid w:val="0053186C"/>
    <w:pPr>
      <w:keepNext/>
      <w:keepLines/>
      <w:numPr>
        <w:ilvl w:val="1"/>
        <w:numId w:val="1"/>
      </w:numPr>
      <w:spacing w:before="120" w:after="120"/>
      <w:outlineLvl w:val="1"/>
    </w:pPr>
    <w:rPr>
      <w:rFonts w:eastAsiaTheme="majorEastAsia" w:cstheme="majorBidi"/>
      <w:b/>
      <w:color w:val="005E5D"/>
      <w:spacing w:val="30"/>
      <w:sz w:val="24"/>
      <w:szCs w:val="26"/>
    </w:rPr>
  </w:style>
  <w:style w:type="paragraph" w:styleId="Heading3">
    <w:name w:val="heading 3"/>
    <w:basedOn w:val="Normal"/>
    <w:next w:val="BodyText"/>
    <w:link w:val="Heading3Char"/>
    <w:uiPriority w:val="9"/>
    <w:unhideWhenUsed/>
    <w:qFormat/>
    <w:rsid w:val="0053186C"/>
    <w:pPr>
      <w:keepNext/>
      <w:keepLines/>
      <w:numPr>
        <w:ilvl w:val="2"/>
        <w:numId w:val="1"/>
      </w:numPr>
      <w:spacing w:before="120" w:after="120"/>
      <w:outlineLvl w:val="2"/>
    </w:pPr>
    <w:rPr>
      <w:rFonts w:eastAsiaTheme="majorEastAsia" w:cstheme="majorBidi"/>
      <w:b/>
      <w:i/>
      <w:color w:val="00677F"/>
      <w:spacing w:val="30"/>
      <w:sz w:val="24"/>
      <w:szCs w:val="24"/>
    </w:rPr>
  </w:style>
  <w:style w:type="paragraph" w:styleId="Heading4">
    <w:name w:val="heading 4"/>
    <w:basedOn w:val="Normal"/>
    <w:next w:val="BodyText"/>
    <w:link w:val="Heading4Char"/>
    <w:uiPriority w:val="9"/>
    <w:unhideWhenUsed/>
    <w:qFormat/>
    <w:rsid w:val="00F176C4"/>
    <w:pPr>
      <w:keepNext/>
      <w:keepLines/>
      <w:numPr>
        <w:ilvl w:val="3"/>
        <w:numId w:val="1"/>
      </w:numPr>
      <w:spacing w:before="120" w:after="120"/>
      <w:outlineLvl w:val="3"/>
    </w:pPr>
    <w:rPr>
      <w:rFonts w:eastAsiaTheme="majorEastAsia" w:cstheme="majorBidi"/>
      <w:b/>
      <w:i/>
      <w:iCs/>
      <w:color w:val="B15533"/>
      <w:spacing w:val="30"/>
    </w:rPr>
  </w:style>
  <w:style w:type="paragraph" w:styleId="Heading5">
    <w:name w:val="heading 5"/>
    <w:basedOn w:val="Normal"/>
    <w:next w:val="Normal"/>
    <w:link w:val="Heading5Char"/>
    <w:uiPriority w:val="9"/>
    <w:unhideWhenUsed/>
    <w:qFormat/>
    <w:rsid w:val="009269D6"/>
    <w:pPr>
      <w:keepNext/>
      <w:keepLines/>
      <w:numPr>
        <w:ilvl w:val="4"/>
        <w:numId w:val="1"/>
      </w:numPr>
      <w:spacing w:before="40"/>
      <w:outlineLvl w:val="4"/>
    </w:pPr>
    <w:rPr>
      <w:rFonts w:eastAsiaTheme="majorEastAsia" w:cstheme="majorBidi"/>
      <w:b/>
      <w:color w:val="425563" w:themeColor="accent1"/>
    </w:rPr>
  </w:style>
  <w:style w:type="paragraph" w:styleId="Heading6">
    <w:name w:val="heading 6"/>
    <w:basedOn w:val="Normal"/>
    <w:next w:val="Normal"/>
    <w:link w:val="Heading6Char"/>
    <w:uiPriority w:val="9"/>
    <w:unhideWhenUsed/>
    <w:qFormat/>
    <w:rsid w:val="00F36FDC"/>
    <w:pPr>
      <w:keepNext/>
      <w:keepLines/>
      <w:numPr>
        <w:ilvl w:val="5"/>
        <w:numId w:val="1"/>
      </w:numPr>
      <w:spacing w:before="40"/>
      <w:outlineLvl w:val="5"/>
    </w:pPr>
    <w:rPr>
      <w:rFonts w:eastAsiaTheme="majorEastAsia" w:cstheme="majorBidi"/>
      <w:color w:val="202A31" w:themeColor="accent1" w:themeShade="7F"/>
    </w:rPr>
  </w:style>
  <w:style w:type="paragraph" w:styleId="Heading7">
    <w:name w:val="heading 7"/>
    <w:basedOn w:val="Normal"/>
    <w:next w:val="Normal"/>
    <w:link w:val="Heading7Char"/>
    <w:uiPriority w:val="9"/>
    <w:unhideWhenUsed/>
    <w:qFormat/>
    <w:rsid w:val="00E7197A"/>
    <w:pPr>
      <w:keepNext/>
      <w:keepLines/>
      <w:numPr>
        <w:ilvl w:val="6"/>
        <w:numId w:val="1"/>
      </w:numPr>
      <w:spacing w:before="40"/>
      <w:outlineLvl w:val="6"/>
    </w:pPr>
    <w:rPr>
      <w:rFonts w:asciiTheme="majorHAnsi" w:eastAsiaTheme="majorEastAsia" w:hAnsiTheme="majorHAnsi" w:cstheme="majorBidi"/>
      <w:i/>
      <w:iCs/>
      <w:color w:val="202A31" w:themeColor="accent1" w:themeShade="7F"/>
    </w:rPr>
  </w:style>
  <w:style w:type="paragraph" w:styleId="Heading8">
    <w:name w:val="heading 8"/>
    <w:basedOn w:val="Normal"/>
    <w:next w:val="Normal"/>
    <w:link w:val="Heading8Char"/>
    <w:uiPriority w:val="9"/>
    <w:unhideWhenUsed/>
    <w:qFormat/>
    <w:rsid w:val="00E7197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197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ReportName">
    <w:name w:val="Cover Report Name"/>
    <w:basedOn w:val="Normal"/>
    <w:next w:val="BodyText"/>
    <w:qFormat/>
    <w:rsid w:val="00F82D3F"/>
    <w:pPr>
      <w:spacing w:before="180" w:after="240" w:line="259" w:lineRule="auto"/>
      <w:jc w:val="center"/>
    </w:pPr>
    <w:rPr>
      <w:b/>
      <w:caps/>
      <w:spacing w:val="30"/>
      <w:sz w:val="28"/>
    </w:rPr>
  </w:style>
  <w:style w:type="paragraph" w:styleId="BodyText">
    <w:name w:val="Body Text"/>
    <w:basedOn w:val="Normal"/>
    <w:link w:val="BodyTextChar"/>
    <w:uiPriority w:val="99"/>
    <w:unhideWhenUsed/>
    <w:rsid w:val="00F82D3F"/>
    <w:pPr>
      <w:spacing w:after="180"/>
    </w:pPr>
  </w:style>
  <w:style w:type="character" w:customStyle="1" w:styleId="BodyTextChar">
    <w:name w:val="Body Text Char"/>
    <w:basedOn w:val="DefaultParagraphFont"/>
    <w:link w:val="BodyText"/>
    <w:uiPriority w:val="99"/>
    <w:rsid w:val="00F82D3F"/>
    <w:rPr>
      <w:rFonts w:ascii="Gill Sans MT" w:hAnsi="Gill Sans MT"/>
    </w:rPr>
  </w:style>
  <w:style w:type="paragraph" w:customStyle="1" w:styleId="CoverProjectName">
    <w:name w:val="Cover Project Name"/>
    <w:basedOn w:val="Normal"/>
    <w:qFormat/>
    <w:rsid w:val="00F82D3F"/>
    <w:pPr>
      <w:spacing w:after="180"/>
      <w:jc w:val="center"/>
    </w:pPr>
    <w:rPr>
      <w:spacing w:val="30"/>
      <w:sz w:val="24"/>
    </w:rPr>
  </w:style>
  <w:style w:type="paragraph" w:customStyle="1" w:styleId="TableofContentsTitle">
    <w:name w:val="Table of Contents Title"/>
    <w:basedOn w:val="Normal"/>
    <w:next w:val="BodyText"/>
    <w:qFormat/>
    <w:rsid w:val="00E75F79"/>
    <w:pPr>
      <w:spacing w:before="120" w:after="120"/>
    </w:pPr>
    <w:rPr>
      <w:b/>
      <w:caps/>
      <w:color w:val="425563"/>
      <w:spacing w:val="30"/>
      <w:sz w:val="28"/>
    </w:rPr>
  </w:style>
  <w:style w:type="paragraph" w:customStyle="1" w:styleId="FiguresandTablesTitle">
    <w:name w:val="Figures and Tables Title"/>
    <w:basedOn w:val="Normal"/>
    <w:next w:val="BodyText"/>
    <w:rsid w:val="00E75F79"/>
    <w:pPr>
      <w:spacing w:before="120" w:after="120"/>
    </w:pPr>
    <w:rPr>
      <w:b/>
      <w:color w:val="425563"/>
      <w:spacing w:val="30"/>
      <w:sz w:val="26"/>
    </w:rPr>
  </w:style>
  <w:style w:type="paragraph" w:customStyle="1" w:styleId="ReportBullet1">
    <w:name w:val="Report Bullet 1"/>
    <w:basedOn w:val="Normal"/>
    <w:qFormat/>
    <w:rsid w:val="00B25584"/>
    <w:pPr>
      <w:numPr>
        <w:numId w:val="2"/>
      </w:numPr>
      <w:spacing w:after="80"/>
    </w:pPr>
  </w:style>
  <w:style w:type="paragraph" w:customStyle="1" w:styleId="ReportBullet2">
    <w:name w:val="Report Bullet 2"/>
    <w:basedOn w:val="Normal"/>
    <w:qFormat/>
    <w:rsid w:val="00B25584"/>
    <w:pPr>
      <w:numPr>
        <w:numId w:val="4"/>
      </w:numPr>
      <w:spacing w:after="80"/>
      <w:ind w:left="1080"/>
    </w:pPr>
  </w:style>
  <w:style w:type="paragraph" w:customStyle="1" w:styleId="ReportBullet1LAST">
    <w:name w:val="Report Bullet 1 LAST"/>
    <w:basedOn w:val="Normal"/>
    <w:next w:val="BodyText"/>
    <w:qFormat/>
    <w:rsid w:val="00F82D3F"/>
    <w:pPr>
      <w:numPr>
        <w:numId w:val="3"/>
      </w:numPr>
      <w:spacing w:after="180"/>
    </w:pPr>
  </w:style>
  <w:style w:type="paragraph" w:customStyle="1" w:styleId="AppendixCaption">
    <w:name w:val="Appendix Caption"/>
    <w:basedOn w:val="Normal"/>
    <w:next w:val="BodyText"/>
    <w:qFormat/>
    <w:rsid w:val="00E75F79"/>
    <w:pPr>
      <w:spacing w:before="120" w:after="120"/>
      <w:ind w:left="2880" w:hanging="2880"/>
    </w:pPr>
    <w:rPr>
      <w:caps/>
      <w:color w:val="425563"/>
      <w:spacing w:val="30"/>
      <w:sz w:val="32"/>
    </w:rPr>
  </w:style>
  <w:style w:type="paragraph" w:customStyle="1" w:styleId="TableHeading">
    <w:name w:val="Table Heading"/>
    <w:basedOn w:val="Normal"/>
    <w:next w:val="BodyText"/>
    <w:qFormat/>
    <w:rsid w:val="00DE2ADE"/>
    <w:pPr>
      <w:spacing w:before="40" w:after="40"/>
      <w:jc w:val="center"/>
    </w:pPr>
    <w:rPr>
      <w:b/>
      <w:color w:val="FFFFFF" w:themeColor="background1"/>
    </w:rPr>
  </w:style>
  <w:style w:type="paragraph" w:customStyle="1" w:styleId="TableText">
    <w:name w:val="Table Text"/>
    <w:basedOn w:val="Normal"/>
    <w:qFormat/>
    <w:rsid w:val="00DE2ADE"/>
    <w:pPr>
      <w:spacing w:before="40" w:after="40"/>
    </w:pPr>
    <w:rPr>
      <w:sz w:val="20"/>
    </w:rPr>
  </w:style>
  <w:style w:type="paragraph" w:customStyle="1" w:styleId="TableBullet">
    <w:name w:val="Table Bullet"/>
    <w:basedOn w:val="Normal"/>
    <w:qFormat/>
    <w:rsid w:val="00DE2ADE"/>
    <w:pPr>
      <w:numPr>
        <w:numId w:val="5"/>
      </w:numPr>
      <w:spacing w:before="40" w:after="40"/>
      <w:ind w:left="288" w:hanging="288"/>
    </w:pPr>
    <w:rPr>
      <w:sz w:val="20"/>
    </w:rPr>
  </w:style>
  <w:style w:type="character" w:customStyle="1" w:styleId="Heading1Char">
    <w:name w:val="Heading 1 Char"/>
    <w:basedOn w:val="DefaultParagraphFont"/>
    <w:link w:val="Heading1"/>
    <w:uiPriority w:val="9"/>
    <w:rsid w:val="0053186C"/>
    <w:rPr>
      <w:rFonts w:ascii="Gill Sans MT" w:eastAsiaTheme="majorEastAsia" w:hAnsi="Gill Sans MT" w:cstheme="majorBidi"/>
      <w:caps/>
      <w:color w:val="425563"/>
      <w:spacing w:val="30"/>
      <w:sz w:val="32"/>
      <w:szCs w:val="32"/>
    </w:rPr>
  </w:style>
  <w:style w:type="character" w:customStyle="1" w:styleId="Heading2Char">
    <w:name w:val="Heading 2 Char"/>
    <w:basedOn w:val="DefaultParagraphFont"/>
    <w:link w:val="Heading2"/>
    <w:uiPriority w:val="9"/>
    <w:rsid w:val="0053186C"/>
    <w:rPr>
      <w:rFonts w:ascii="Gill Sans MT" w:eastAsiaTheme="majorEastAsia" w:hAnsi="Gill Sans MT" w:cstheme="majorBidi"/>
      <w:b/>
      <w:color w:val="005E5D"/>
      <w:spacing w:val="30"/>
      <w:sz w:val="24"/>
      <w:szCs w:val="26"/>
    </w:rPr>
  </w:style>
  <w:style w:type="character" w:customStyle="1" w:styleId="Heading3Char">
    <w:name w:val="Heading 3 Char"/>
    <w:basedOn w:val="DefaultParagraphFont"/>
    <w:link w:val="Heading3"/>
    <w:uiPriority w:val="9"/>
    <w:rsid w:val="0053186C"/>
    <w:rPr>
      <w:rFonts w:ascii="Gill Sans MT" w:eastAsiaTheme="majorEastAsia" w:hAnsi="Gill Sans MT" w:cstheme="majorBidi"/>
      <w:b/>
      <w:i/>
      <w:color w:val="00677F"/>
      <w:spacing w:val="30"/>
      <w:sz w:val="24"/>
      <w:szCs w:val="24"/>
    </w:rPr>
  </w:style>
  <w:style w:type="character" w:customStyle="1" w:styleId="Heading4Char">
    <w:name w:val="Heading 4 Char"/>
    <w:basedOn w:val="DefaultParagraphFont"/>
    <w:link w:val="Heading4"/>
    <w:uiPriority w:val="9"/>
    <w:rsid w:val="00F176C4"/>
    <w:rPr>
      <w:rFonts w:ascii="Gill Sans MT" w:eastAsiaTheme="majorEastAsia" w:hAnsi="Gill Sans MT" w:cstheme="majorBidi"/>
      <w:b/>
      <w:i/>
      <w:iCs/>
      <w:color w:val="B15533"/>
      <w:spacing w:val="30"/>
    </w:rPr>
  </w:style>
  <w:style w:type="character" w:customStyle="1" w:styleId="Heading5Char">
    <w:name w:val="Heading 5 Char"/>
    <w:basedOn w:val="DefaultParagraphFont"/>
    <w:link w:val="Heading5"/>
    <w:uiPriority w:val="9"/>
    <w:rsid w:val="009269D6"/>
    <w:rPr>
      <w:rFonts w:ascii="Gill Sans MT" w:eastAsiaTheme="majorEastAsia" w:hAnsi="Gill Sans MT" w:cstheme="majorBidi"/>
      <w:b/>
      <w:color w:val="425563" w:themeColor="accent1"/>
    </w:rPr>
  </w:style>
  <w:style w:type="character" w:customStyle="1" w:styleId="Heading6Char">
    <w:name w:val="Heading 6 Char"/>
    <w:basedOn w:val="DefaultParagraphFont"/>
    <w:link w:val="Heading6"/>
    <w:uiPriority w:val="9"/>
    <w:rsid w:val="00F36FDC"/>
    <w:rPr>
      <w:rFonts w:ascii="Gill Sans MT" w:eastAsiaTheme="majorEastAsia" w:hAnsi="Gill Sans MT" w:cstheme="majorBidi"/>
      <w:color w:val="202A31" w:themeColor="accent1" w:themeShade="7F"/>
    </w:rPr>
  </w:style>
  <w:style w:type="character" w:customStyle="1" w:styleId="Heading7Char">
    <w:name w:val="Heading 7 Char"/>
    <w:basedOn w:val="DefaultParagraphFont"/>
    <w:link w:val="Heading7"/>
    <w:uiPriority w:val="9"/>
    <w:rsid w:val="00E7197A"/>
    <w:rPr>
      <w:rFonts w:asciiTheme="majorHAnsi" w:eastAsiaTheme="majorEastAsia" w:hAnsiTheme="majorHAnsi" w:cstheme="majorBidi"/>
      <w:i/>
      <w:iCs/>
      <w:color w:val="202A31" w:themeColor="accent1" w:themeShade="7F"/>
    </w:rPr>
  </w:style>
  <w:style w:type="character" w:customStyle="1" w:styleId="Heading8Char">
    <w:name w:val="Heading 8 Char"/>
    <w:basedOn w:val="DefaultParagraphFont"/>
    <w:link w:val="Heading8"/>
    <w:uiPriority w:val="9"/>
    <w:rsid w:val="00E719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197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BodyText"/>
    <w:uiPriority w:val="35"/>
    <w:unhideWhenUsed/>
    <w:qFormat/>
    <w:rsid w:val="00BB087F"/>
    <w:pPr>
      <w:keepNext/>
      <w:keepLines/>
      <w:spacing w:before="120" w:after="120"/>
      <w:ind w:left="1800" w:hanging="1800"/>
    </w:pPr>
    <w:rPr>
      <w:b/>
      <w:iCs/>
      <w:color w:val="425563"/>
      <w:spacing w:val="30"/>
      <w:sz w:val="24"/>
      <w:szCs w:val="18"/>
    </w:rPr>
  </w:style>
  <w:style w:type="paragraph" w:styleId="Footer">
    <w:name w:val="footer"/>
    <w:basedOn w:val="Normal"/>
    <w:link w:val="FooterChar"/>
    <w:uiPriority w:val="99"/>
    <w:unhideWhenUsed/>
    <w:rsid w:val="00F82D3F"/>
    <w:pPr>
      <w:tabs>
        <w:tab w:val="center" w:pos="4680"/>
        <w:tab w:val="right" w:pos="9360"/>
      </w:tabs>
    </w:pPr>
    <w:rPr>
      <w:spacing w:val="30"/>
      <w:sz w:val="20"/>
    </w:rPr>
  </w:style>
  <w:style w:type="character" w:customStyle="1" w:styleId="FooterChar">
    <w:name w:val="Footer Char"/>
    <w:basedOn w:val="DefaultParagraphFont"/>
    <w:link w:val="Footer"/>
    <w:uiPriority w:val="99"/>
    <w:rsid w:val="00F82D3F"/>
    <w:rPr>
      <w:rFonts w:ascii="Gill Sans MT" w:hAnsi="Gill Sans MT"/>
      <w:spacing w:val="30"/>
      <w:sz w:val="20"/>
    </w:rPr>
  </w:style>
  <w:style w:type="paragraph" w:styleId="Header">
    <w:name w:val="header"/>
    <w:basedOn w:val="Normal"/>
    <w:link w:val="HeaderChar"/>
    <w:uiPriority w:val="99"/>
    <w:unhideWhenUsed/>
    <w:rsid w:val="0043372E"/>
    <w:pPr>
      <w:tabs>
        <w:tab w:val="center" w:pos="4680"/>
        <w:tab w:val="right" w:pos="9360"/>
      </w:tabs>
    </w:pPr>
    <w:rPr>
      <w:spacing w:val="30"/>
    </w:rPr>
  </w:style>
  <w:style w:type="character" w:customStyle="1" w:styleId="HeaderChar">
    <w:name w:val="Header Char"/>
    <w:basedOn w:val="DefaultParagraphFont"/>
    <w:link w:val="Header"/>
    <w:uiPriority w:val="99"/>
    <w:rsid w:val="0043372E"/>
    <w:rPr>
      <w:rFonts w:ascii="Gill Sans MT" w:hAnsi="Gill Sans MT"/>
      <w:spacing w:val="30"/>
    </w:rPr>
  </w:style>
  <w:style w:type="paragraph" w:styleId="TableofFigures">
    <w:name w:val="table of figures"/>
    <w:basedOn w:val="Normal"/>
    <w:next w:val="Normal"/>
    <w:uiPriority w:val="99"/>
    <w:unhideWhenUsed/>
    <w:rsid w:val="00F82D3F"/>
    <w:pPr>
      <w:spacing w:after="100"/>
      <w:ind w:left="1440" w:hanging="1440"/>
    </w:pPr>
  </w:style>
  <w:style w:type="paragraph" w:customStyle="1" w:styleId="FigureCaptionTitle">
    <w:name w:val="Figure Caption Title"/>
    <w:basedOn w:val="Normal"/>
    <w:next w:val="BodyText"/>
    <w:qFormat/>
    <w:rsid w:val="00BB087F"/>
    <w:pPr>
      <w:keepNext/>
      <w:keepLines/>
      <w:spacing w:before="120" w:after="120"/>
      <w:ind w:left="1800" w:hanging="1800"/>
    </w:pPr>
    <w:rPr>
      <w:b/>
      <w:color w:val="425563"/>
      <w:spacing w:val="30"/>
    </w:rPr>
  </w:style>
  <w:style w:type="paragraph" w:customStyle="1" w:styleId="TableCaptionTitle">
    <w:name w:val="Table Caption Title"/>
    <w:basedOn w:val="Normal"/>
    <w:next w:val="BodyText"/>
    <w:qFormat/>
    <w:rsid w:val="00BB087F"/>
    <w:pPr>
      <w:keepNext/>
      <w:keepLines/>
      <w:spacing w:before="120" w:after="120"/>
      <w:ind w:left="1800" w:hanging="1800"/>
    </w:pPr>
    <w:rPr>
      <w:b/>
      <w:color w:val="425563"/>
      <w:spacing w:val="30"/>
    </w:rPr>
  </w:style>
  <w:style w:type="table" w:styleId="TableGrid">
    <w:name w:val="Table Grid"/>
    <w:basedOn w:val="TableNormal"/>
    <w:uiPriority w:val="39"/>
    <w:rsid w:val="00DE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75F79"/>
    <w:pPr>
      <w:tabs>
        <w:tab w:val="left" w:pos="440"/>
        <w:tab w:val="right" w:leader="dot" w:pos="9350"/>
      </w:tabs>
      <w:spacing w:after="100"/>
    </w:pPr>
    <w:rPr>
      <w:b/>
    </w:rPr>
  </w:style>
  <w:style w:type="paragraph" w:styleId="TOC2">
    <w:name w:val="toc 2"/>
    <w:basedOn w:val="Normal"/>
    <w:next w:val="Normal"/>
    <w:uiPriority w:val="39"/>
    <w:unhideWhenUsed/>
    <w:rsid w:val="002A5313"/>
    <w:pPr>
      <w:tabs>
        <w:tab w:val="left" w:pos="1080"/>
        <w:tab w:val="right" w:leader="dot" w:pos="9350"/>
      </w:tabs>
      <w:spacing w:after="100"/>
      <w:ind w:left="1080" w:hanging="648"/>
    </w:pPr>
  </w:style>
  <w:style w:type="paragraph" w:styleId="TOC3">
    <w:name w:val="toc 3"/>
    <w:basedOn w:val="Normal"/>
    <w:next w:val="Normal"/>
    <w:autoRedefine/>
    <w:uiPriority w:val="39"/>
    <w:unhideWhenUsed/>
    <w:rsid w:val="00E75F79"/>
    <w:pPr>
      <w:tabs>
        <w:tab w:val="left" w:pos="1440"/>
        <w:tab w:val="right" w:leader="dot" w:pos="9350"/>
      </w:tabs>
      <w:spacing w:after="100"/>
      <w:ind w:left="1890" w:hanging="738"/>
    </w:pPr>
  </w:style>
  <w:style w:type="character" w:styleId="Hyperlink">
    <w:name w:val="Hyperlink"/>
    <w:basedOn w:val="DefaultParagraphFont"/>
    <w:uiPriority w:val="99"/>
    <w:unhideWhenUsed/>
    <w:rsid w:val="00B25584"/>
    <w:rPr>
      <w:color w:val="0563C1" w:themeColor="hyperlink"/>
      <w:u w:val="single"/>
    </w:rPr>
  </w:style>
  <w:style w:type="paragraph" w:styleId="BalloonText">
    <w:name w:val="Balloon Text"/>
    <w:basedOn w:val="Normal"/>
    <w:link w:val="BalloonTextChar"/>
    <w:uiPriority w:val="99"/>
    <w:semiHidden/>
    <w:unhideWhenUsed/>
    <w:rsid w:val="00F17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6C4"/>
    <w:rPr>
      <w:rFonts w:ascii="Segoe UI" w:hAnsi="Segoe UI" w:cs="Segoe UI"/>
      <w:sz w:val="18"/>
      <w:szCs w:val="18"/>
    </w:rPr>
  </w:style>
  <w:style w:type="character" w:styleId="PlaceholderText">
    <w:name w:val="Placeholder Text"/>
    <w:basedOn w:val="DefaultParagraphFont"/>
    <w:uiPriority w:val="99"/>
    <w:semiHidden/>
    <w:rsid w:val="002D1FDA"/>
    <w:rPr>
      <w:color w:val="808080"/>
    </w:rPr>
  </w:style>
  <w:style w:type="character" w:styleId="CommentReference">
    <w:name w:val="annotation reference"/>
    <w:basedOn w:val="DefaultParagraphFont"/>
    <w:uiPriority w:val="99"/>
    <w:semiHidden/>
    <w:unhideWhenUsed/>
    <w:rsid w:val="007764E4"/>
    <w:rPr>
      <w:sz w:val="16"/>
      <w:szCs w:val="16"/>
    </w:rPr>
  </w:style>
  <w:style w:type="paragraph" w:styleId="CommentText">
    <w:name w:val="annotation text"/>
    <w:basedOn w:val="Normal"/>
    <w:link w:val="CommentTextChar"/>
    <w:uiPriority w:val="99"/>
    <w:semiHidden/>
    <w:unhideWhenUsed/>
    <w:rsid w:val="007764E4"/>
    <w:rPr>
      <w:sz w:val="20"/>
      <w:szCs w:val="20"/>
    </w:rPr>
  </w:style>
  <w:style w:type="character" w:customStyle="1" w:styleId="CommentTextChar">
    <w:name w:val="Comment Text Char"/>
    <w:basedOn w:val="DefaultParagraphFont"/>
    <w:link w:val="CommentText"/>
    <w:uiPriority w:val="99"/>
    <w:semiHidden/>
    <w:rsid w:val="007764E4"/>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7764E4"/>
    <w:rPr>
      <w:b/>
      <w:bCs/>
    </w:rPr>
  </w:style>
  <w:style w:type="character" w:customStyle="1" w:styleId="CommentSubjectChar">
    <w:name w:val="Comment Subject Char"/>
    <w:basedOn w:val="CommentTextChar"/>
    <w:link w:val="CommentSubject"/>
    <w:uiPriority w:val="99"/>
    <w:semiHidden/>
    <w:rsid w:val="007764E4"/>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Administration\Print%20Templates\Letterhead\Lincoln\01_NEW%20LOGO%20Gill%20Sans%20MT\Generic%20Rept_Numbered_Gill%20Sans%20MT.dotx" TargetMode="External"/></Relationships>
</file>

<file path=word/theme/theme1.xml><?xml version="1.0" encoding="utf-8"?>
<a:theme xmlns:a="http://schemas.openxmlformats.org/drawingml/2006/main" name="Office Theme">
  <a:themeElements>
    <a:clrScheme name="FHU FAT Palette">
      <a:dk1>
        <a:sysClr val="windowText" lastClr="000000"/>
      </a:dk1>
      <a:lt1>
        <a:sysClr val="window" lastClr="FFFFFF"/>
      </a:lt1>
      <a:dk2>
        <a:srgbClr val="44546A"/>
      </a:dk2>
      <a:lt2>
        <a:srgbClr val="E7E6E6"/>
      </a:lt2>
      <a:accent1>
        <a:srgbClr val="425563"/>
      </a:accent1>
      <a:accent2>
        <a:srgbClr val="005E5D"/>
      </a:accent2>
      <a:accent3>
        <a:srgbClr val="00677F"/>
      </a:accent3>
      <a:accent4>
        <a:srgbClr val="7A9A01"/>
      </a:accent4>
      <a:accent5>
        <a:srgbClr val="B15533"/>
      </a:accent5>
      <a:accent6>
        <a:srgbClr val="D29F1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89FAB-C105-4190-920F-51B1D687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Rept_Numbered_Gill Sans MT.dotx</Template>
  <TotalTime>292</TotalTime>
  <Pages>10</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Linda.Stuchlik</cp:lastModifiedBy>
  <cp:revision>25</cp:revision>
  <cp:lastPrinted>2020-03-26T21:48:00Z</cp:lastPrinted>
  <dcterms:created xsi:type="dcterms:W3CDTF">2018-11-29T18:04:00Z</dcterms:created>
  <dcterms:modified xsi:type="dcterms:W3CDTF">2020-07-24T16:24:00Z</dcterms:modified>
</cp:coreProperties>
</file>